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70C" w:rsidRPr="00654CD1" w:rsidRDefault="004B470C" w:rsidP="00FE694C">
      <w:pPr>
        <w:spacing w:line="360" w:lineRule="auto"/>
        <w:jc w:val="center"/>
        <w:rPr>
          <w:rFonts w:ascii="Arial" w:hAnsi="Arial" w:cs="Arial"/>
          <w:b/>
          <w:sz w:val="24"/>
          <w:szCs w:val="24"/>
        </w:rPr>
      </w:pPr>
      <w:bookmarkStart w:id="0" w:name="_GoBack"/>
      <w:bookmarkEnd w:id="0"/>
    </w:p>
    <w:p w:rsidR="004B470C" w:rsidRPr="00654CD1" w:rsidRDefault="004B470C" w:rsidP="00FE694C">
      <w:pPr>
        <w:spacing w:line="360" w:lineRule="auto"/>
        <w:jc w:val="center"/>
        <w:rPr>
          <w:rFonts w:ascii="Arial" w:hAnsi="Arial" w:cs="Arial"/>
          <w:b/>
          <w:sz w:val="24"/>
          <w:szCs w:val="24"/>
        </w:rPr>
      </w:pPr>
    </w:p>
    <w:p w:rsidR="004B470C" w:rsidRPr="00654CD1" w:rsidRDefault="004B470C" w:rsidP="00FE694C">
      <w:pPr>
        <w:spacing w:line="360" w:lineRule="auto"/>
        <w:jc w:val="center"/>
        <w:rPr>
          <w:rFonts w:ascii="Arial" w:hAnsi="Arial" w:cs="Arial"/>
          <w:b/>
          <w:sz w:val="24"/>
          <w:szCs w:val="24"/>
        </w:rPr>
      </w:pPr>
    </w:p>
    <w:p w:rsidR="004B470C" w:rsidRPr="00654CD1" w:rsidRDefault="004B470C" w:rsidP="00FE694C">
      <w:pPr>
        <w:spacing w:line="360" w:lineRule="auto"/>
        <w:jc w:val="center"/>
        <w:rPr>
          <w:rFonts w:ascii="Arial" w:hAnsi="Arial" w:cs="Arial"/>
          <w:b/>
          <w:sz w:val="24"/>
          <w:szCs w:val="24"/>
        </w:rPr>
      </w:pPr>
    </w:p>
    <w:p w:rsidR="004B470C" w:rsidRPr="00654CD1" w:rsidRDefault="004B470C" w:rsidP="00FE694C">
      <w:pPr>
        <w:spacing w:line="360" w:lineRule="auto"/>
        <w:jc w:val="center"/>
        <w:rPr>
          <w:rFonts w:ascii="Arial" w:hAnsi="Arial" w:cs="Arial"/>
          <w:b/>
          <w:sz w:val="24"/>
          <w:szCs w:val="24"/>
        </w:rPr>
      </w:pPr>
    </w:p>
    <w:p w:rsidR="004B470C" w:rsidRDefault="004B470C" w:rsidP="00FE694C">
      <w:pPr>
        <w:spacing w:line="360" w:lineRule="auto"/>
        <w:jc w:val="center"/>
        <w:rPr>
          <w:rFonts w:ascii="Arial" w:hAnsi="Arial" w:cs="Arial"/>
          <w:b/>
          <w:sz w:val="24"/>
          <w:szCs w:val="24"/>
        </w:rPr>
      </w:pPr>
      <w:r w:rsidRPr="00654CD1">
        <w:rPr>
          <w:rFonts w:ascii="Arial" w:hAnsi="Arial" w:cs="Arial"/>
          <w:b/>
          <w:sz w:val="24"/>
          <w:szCs w:val="24"/>
        </w:rPr>
        <w:t>Emma Sutton</w:t>
      </w:r>
      <w:r w:rsidR="00AA77C6">
        <w:rPr>
          <w:rFonts w:ascii="Arial" w:hAnsi="Arial" w:cs="Arial"/>
          <w:b/>
          <w:sz w:val="24"/>
          <w:szCs w:val="24"/>
        </w:rPr>
        <w:t xml:space="preserve"> (Student)</w:t>
      </w:r>
    </w:p>
    <w:p w:rsidR="004B470C" w:rsidRPr="00654CD1" w:rsidRDefault="004B470C" w:rsidP="00FE694C">
      <w:pPr>
        <w:spacing w:line="360" w:lineRule="auto"/>
        <w:jc w:val="center"/>
        <w:rPr>
          <w:rFonts w:ascii="Arial" w:hAnsi="Arial" w:cs="Arial"/>
          <w:b/>
          <w:sz w:val="24"/>
          <w:szCs w:val="24"/>
        </w:rPr>
      </w:pPr>
    </w:p>
    <w:p w:rsidR="004B470C" w:rsidRPr="00654CD1" w:rsidRDefault="004B470C" w:rsidP="00FE694C">
      <w:pPr>
        <w:spacing w:line="360" w:lineRule="auto"/>
        <w:jc w:val="center"/>
        <w:rPr>
          <w:rFonts w:ascii="Arial" w:hAnsi="Arial" w:cs="Arial"/>
          <w:b/>
          <w:sz w:val="24"/>
          <w:szCs w:val="24"/>
        </w:rPr>
      </w:pPr>
    </w:p>
    <w:p w:rsidR="004B470C" w:rsidRPr="009F686B" w:rsidRDefault="004B470C" w:rsidP="00FE694C">
      <w:pPr>
        <w:spacing w:line="360" w:lineRule="auto"/>
        <w:jc w:val="center"/>
        <w:rPr>
          <w:rFonts w:ascii="Arial" w:hAnsi="Arial" w:cs="Arial"/>
          <w:b/>
          <w:sz w:val="44"/>
          <w:szCs w:val="44"/>
        </w:rPr>
      </w:pPr>
      <w:r w:rsidRPr="009F686B">
        <w:rPr>
          <w:rFonts w:ascii="Arial" w:hAnsi="Arial" w:cs="Arial"/>
          <w:b/>
          <w:sz w:val="44"/>
          <w:szCs w:val="44"/>
        </w:rPr>
        <w:t>Social Business Impact</w:t>
      </w:r>
    </w:p>
    <w:p w:rsidR="004B470C" w:rsidRPr="00654CD1" w:rsidRDefault="004B470C" w:rsidP="00FE694C">
      <w:pPr>
        <w:spacing w:line="360" w:lineRule="auto"/>
        <w:jc w:val="center"/>
        <w:rPr>
          <w:rFonts w:ascii="Arial" w:hAnsi="Arial" w:cs="Arial"/>
          <w:b/>
          <w:sz w:val="24"/>
          <w:szCs w:val="24"/>
        </w:rPr>
      </w:pPr>
    </w:p>
    <w:p w:rsidR="004B470C" w:rsidRPr="00654CD1" w:rsidRDefault="004B470C" w:rsidP="00FE694C">
      <w:pPr>
        <w:spacing w:line="360" w:lineRule="auto"/>
        <w:jc w:val="center"/>
        <w:rPr>
          <w:rFonts w:ascii="Arial" w:hAnsi="Arial" w:cs="Arial"/>
          <w:b/>
          <w:sz w:val="24"/>
          <w:szCs w:val="24"/>
        </w:rPr>
      </w:pPr>
    </w:p>
    <w:p w:rsidR="004B470C" w:rsidRPr="00654CD1" w:rsidRDefault="004B470C" w:rsidP="00FE694C">
      <w:pPr>
        <w:spacing w:line="360" w:lineRule="auto"/>
        <w:jc w:val="center"/>
        <w:rPr>
          <w:rFonts w:ascii="Arial" w:hAnsi="Arial" w:cs="Arial"/>
          <w:b/>
          <w:sz w:val="24"/>
          <w:szCs w:val="24"/>
        </w:rPr>
      </w:pPr>
    </w:p>
    <w:p w:rsidR="004B470C" w:rsidRPr="00654CD1" w:rsidRDefault="004B470C" w:rsidP="009F686B">
      <w:pPr>
        <w:spacing w:line="360" w:lineRule="auto"/>
        <w:jc w:val="center"/>
        <w:rPr>
          <w:rFonts w:ascii="Arial" w:hAnsi="Arial" w:cs="Arial"/>
          <w:b/>
          <w:sz w:val="24"/>
          <w:szCs w:val="24"/>
        </w:rPr>
      </w:pPr>
      <w:r w:rsidRPr="00654CD1">
        <w:rPr>
          <w:rFonts w:ascii="Arial" w:hAnsi="Arial" w:cs="Arial"/>
          <w:b/>
          <w:sz w:val="24"/>
          <w:szCs w:val="24"/>
        </w:rPr>
        <w:t>Salford Business School</w:t>
      </w:r>
    </w:p>
    <w:p w:rsidR="004B470C" w:rsidRPr="00654CD1" w:rsidRDefault="004B470C" w:rsidP="00FE694C">
      <w:pPr>
        <w:spacing w:line="360" w:lineRule="auto"/>
        <w:rPr>
          <w:rFonts w:ascii="Arial" w:hAnsi="Arial" w:cs="Arial"/>
          <w:b/>
          <w:sz w:val="24"/>
          <w:szCs w:val="24"/>
        </w:rPr>
      </w:pPr>
    </w:p>
    <w:p w:rsidR="004B470C" w:rsidRPr="00654CD1" w:rsidRDefault="004B470C" w:rsidP="00FE694C">
      <w:pPr>
        <w:spacing w:line="360" w:lineRule="auto"/>
        <w:rPr>
          <w:rFonts w:ascii="Arial" w:hAnsi="Arial" w:cs="Arial"/>
          <w:b/>
          <w:sz w:val="24"/>
          <w:szCs w:val="24"/>
        </w:rPr>
      </w:pPr>
    </w:p>
    <w:p w:rsidR="004B470C" w:rsidRPr="00654CD1" w:rsidRDefault="004B470C" w:rsidP="00FE694C">
      <w:pPr>
        <w:spacing w:line="360" w:lineRule="auto"/>
        <w:rPr>
          <w:rFonts w:ascii="Arial" w:hAnsi="Arial" w:cs="Arial"/>
          <w:sz w:val="24"/>
          <w:szCs w:val="24"/>
        </w:rPr>
      </w:pPr>
    </w:p>
    <w:p w:rsidR="004B470C" w:rsidRPr="00654CD1" w:rsidRDefault="004B470C" w:rsidP="00FE694C">
      <w:pPr>
        <w:spacing w:line="360" w:lineRule="auto"/>
        <w:rPr>
          <w:rFonts w:ascii="Arial" w:hAnsi="Arial" w:cs="Arial"/>
          <w:sz w:val="24"/>
          <w:szCs w:val="24"/>
        </w:rPr>
      </w:pPr>
    </w:p>
    <w:p w:rsidR="00DF7E87" w:rsidRPr="00654CD1" w:rsidRDefault="00DF7E87" w:rsidP="00FE694C">
      <w:pPr>
        <w:spacing w:line="360" w:lineRule="auto"/>
        <w:rPr>
          <w:rFonts w:ascii="Arial" w:hAnsi="Arial" w:cs="Arial"/>
          <w:sz w:val="24"/>
          <w:szCs w:val="24"/>
        </w:rPr>
      </w:pPr>
    </w:p>
    <w:p w:rsidR="00DF7E87" w:rsidRPr="00654CD1" w:rsidRDefault="00DF7E87" w:rsidP="00FE694C">
      <w:pPr>
        <w:spacing w:line="360" w:lineRule="auto"/>
        <w:rPr>
          <w:rFonts w:ascii="Arial" w:hAnsi="Arial" w:cs="Arial"/>
          <w:sz w:val="24"/>
          <w:szCs w:val="24"/>
        </w:rPr>
      </w:pPr>
    </w:p>
    <w:p w:rsidR="00DF7E87" w:rsidRPr="00654CD1" w:rsidRDefault="00DF7E87" w:rsidP="00FE694C">
      <w:pPr>
        <w:spacing w:line="360" w:lineRule="auto"/>
        <w:rPr>
          <w:rFonts w:ascii="Arial" w:hAnsi="Arial" w:cs="Arial"/>
          <w:sz w:val="24"/>
          <w:szCs w:val="24"/>
        </w:rPr>
      </w:pPr>
    </w:p>
    <w:p w:rsidR="009F686B" w:rsidRDefault="009F686B">
      <w:pPr>
        <w:rPr>
          <w:rFonts w:ascii="Arial" w:hAnsi="Arial" w:cs="Arial"/>
          <w:sz w:val="24"/>
          <w:szCs w:val="24"/>
        </w:rPr>
      </w:pPr>
      <w:r>
        <w:rPr>
          <w:rFonts w:ascii="Arial" w:hAnsi="Arial" w:cs="Arial"/>
          <w:sz w:val="24"/>
          <w:szCs w:val="24"/>
        </w:rPr>
        <w:br w:type="page"/>
      </w:r>
    </w:p>
    <w:p w:rsidR="004B470C" w:rsidRDefault="00A50F10" w:rsidP="00A50F10">
      <w:pPr>
        <w:spacing w:line="360" w:lineRule="auto"/>
        <w:jc w:val="center"/>
        <w:rPr>
          <w:rFonts w:ascii="Arial" w:hAnsi="Arial" w:cs="Arial"/>
          <w:sz w:val="24"/>
          <w:szCs w:val="24"/>
        </w:rPr>
      </w:pPr>
      <w:r>
        <w:rPr>
          <w:rFonts w:ascii="Arial" w:hAnsi="Arial" w:cs="Arial"/>
          <w:sz w:val="24"/>
          <w:szCs w:val="24"/>
        </w:rPr>
        <w:lastRenderedPageBreak/>
        <w:t>Abstract</w:t>
      </w:r>
    </w:p>
    <w:p w:rsidR="00A50F10" w:rsidRDefault="00A50F10" w:rsidP="00A50F10">
      <w:pPr>
        <w:spacing w:line="360" w:lineRule="auto"/>
        <w:jc w:val="center"/>
        <w:rPr>
          <w:rFonts w:ascii="Arial" w:hAnsi="Arial" w:cs="Arial"/>
          <w:sz w:val="24"/>
          <w:szCs w:val="24"/>
        </w:rPr>
      </w:pPr>
    </w:p>
    <w:p w:rsidR="00A50F10" w:rsidRPr="00654CD1" w:rsidRDefault="00A50F10" w:rsidP="00A50F10">
      <w:pPr>
        <w:spacing w:line="360" w:lineRule="auto"/>
        <w:rPr>
          <w:rFonts w:ascii="Arial" w:hAnsi="Arial" w:cs="Arial"/>
          <w:sz w:val="24"/>
          <w:szCs w:val="24"/>
        </w:rPr>
      </w:pPr>
      <w:r w:rsidRPr="00654CD1">
        <w:rPr>
          <w:rFonts w:ascii="Arial" w:hAnsi="Arial" w:cs="Arial"/>
          <w:sz w:val="24"/>
          <w:szCs w:val="24"/>
        </w:rPr>
        <w:t>With increasing pressure on the third sector to demonstrate the social impact of its activities, social entrepreneurs are faced with the challenge of identifying an accurate method for measuring social return and communicating this positively to a wider audience</w:t>
      </w:r>
      <w:r>
        <w:rPr>
          <w:rFonts w:ascii="Arial" w:hAnsi="Arial" w:cs="Arial"/>
          <w:sz w:val="24"/>
          <w:szCs w:val="24"/>
        </w:rPr>
        <w:t xml:space="preserve">. </w:t>
      </w:r>
      <w:r w:rsidRPr="00654CD1">
        <w:rPr>
          <w:rFonts w:ascii="Arial" w:hAnsi="Arial" w:cs="Arial"/>
          <w:sz w:val="24"/>
          <w:szCs w:val="24"/>
        </w:rPr>
        <w:t>This assignment considers the different ways in which social impact can be measured, focusing specifically on two contrasting business performance models. This includes analysis of the respective strengths and weaknesses of the models with reference to the pertinent literature, before concluding with a discussion around opportunities that social enterprises could exploit through these measures to gain a competitive advantage in the marketplace.</w:t>
      </w:r>
      <w:r w:rsidR="004E4180">
        <w:rPr>
          <w:rFonts w:ascii="Arial" w:hAnsi="Arial" w:cs="Arial"/>
          <w:sz w:val="24"/>
          <w:szCs w:val="24"/>
        </w:rPr>
        <w:t xml:space="preserve"> </w:t>
      </w:r>
      <w:r w:rsidR="004E4180" w:rsidRPr="00654CD1">
        <w:rPr>
          <w:rFonts w:ascii="Arial" w:hAnsi="Arial" w:cs="Arial"/>
          <w:sz w:val="24"/>
          <w:szCs w:val="24"/>
        </w:rPr>
        <w:t xml:space="preserve">While impact measurement can be time-consuming, costly and bureaucratic, the competitive advantage it affords to SEs through increased stakeholder engagement, transparent internal processes and greater accountability to the public should be viewed positively as a means of evidencing corporate social responsibility beyond the mission statement, whilst simultaneously satisfying internal and external stakeholder demands. </w:t>
      </w:r>
      <w:r w:rsidR="004E4180">
        <w:rPr>
          <w:rFonts w:ascii="Arial" w:hAnsi="Arial" w:cs="Arial"/>
          <w:sz w:val="24"/>
          <w:szCs w:val="24"/>
        </w:rPr>
        <w:t>Therefore</w:t>
      </w:r>
      <w:r w:rsidR="004E4180" w:rsidRPr="00654CD1">
        <w:rPr>
          <w:rFonts w:ascii="Arial" w:hAnsi="Arial" w:cs="Arial"/>
          <w:sz w:val="24"/>
          <w:szCs w:val="24"/>
        </w:rPr>
        <w:t>, development of a more standardised tool to enable effective competitor analysis and comparison within organisations would assist understanding of social impact and how it can be developed in future</w:t>
      </w:r>
      <w:r w:rsidR="004E4180">
        <w:rPr>
          <w:rFonts w:ascii="Arial" w:hAnsi="Arial" w:cs="Arial"/>
          <w:sz w:val="24"/>
          <w:szCs w:val="24"/>
        </w:rPr>
        <w:t>.</w:t>
      </w:r>
    </w:p>
    <w:p w:rsidR="00A50F10" w:rsidRDefault="00A50F10">
      <w:pPr>
        <w:rPr>
          <w:rFonts w:ascii="Arial" w:hAnsi="Arial" w:cs="Arial"/>
          <w:b/>
          <w:i/>
          <w:sz w:val="24"/>
          <w:szCs w:val="24"/>
        </w:rPr>
      </w:pPr>
      <w:r>
        <w:rPr>
          <w:rFonts w:ascii="Arial" w:hAnsi="Arial" w:cs="Arial"/>
          <w:b/>
          <w:i/>
          <w:sz w:val="24"/>
          <w:szCs w:val="24"/>
        </w:rPr>
        <w:br w:type="page"/>
      </w:r>
    </w:p>
    <w:p w:rsidR="00C85E59" w:rsidRPr="00654CD1" w:rsidRDefault="004B470C" w:rsidP="000730E9">
      <w:pPr>
        <w:spacing w:line="360" w:lineRule="auto"/>
        <w:jc w:val="center"/>
        <w:rPr>
          <w:rFonts w:ascii="Arial" w:hAnsi="Arial" w:cs="Arial"/>
          <w:b/>
          <w:i/>
          <w:sz w:val="24"/>
          <w:szCs w:val="24"/>
        </w:rPr>
      </w:pPr>
      <w:r w:rsidRPr="00654CD1">
        <w:rPr>
          <w:rFonts w:ascii="Arial" w:hAnsi="Arial" w:cs="Arial"/>
          <w:b/>
          <w:i/>
          <w:sz w:val="24"/>
          <w:szCs w:val="24"/>
        </w:rPr>
        <w:lastRenderedPageBreak/>
        <w:t>Bull (2007) suggests that impact measurement is often viewed as a burden rather than a potential source of competitive advantage. Drawing on the relevant academic literature and social business examples, critically compare and contrast at least two business performance measures.</w:t>
      </w:r>
    </w:p>
    <w:p w:rsidR="00BD0BF8" w:rsidRPr="00654CD1" w:rsidRDefault="00BD0BF8" w:rsidP="00FE694C">
      <w:pPr>
        <w:spacing w:after="100" w:afterAutospacing="1" w:line="360" w:lineRule="auto"/>
        <w:rPr>
          <w:rFonts w:ascii="Arial" w:eastAsiaTheme="majorEastAsia" w:hAnsi="Arial" w:cs="Arial"/>
          <w:b/>
          <w:sz w:val="24"/>
          <w:szCs w:val="24"/>
        </w:rPr>
      </w:pPr>
    </w:p>
    <w:p w:rsidR="00DF7E87" w:rsidRPr="00654CD1" w:rsidRDefault="00CB55CE" w:rsidP="00AC6AED">
      <w:pPr>
        <w:spacing w:after="100" w:afterAutospacing="1" w:line="360" w:lineRule="auto"/>
        <w:jc w:val="both"/>
        <w:rPr>
          <w:rFonts w:ascii="Arial" w:hAnsi="Arial" w:cs="Arial"/>
          <w:sz w:val="24"/>
          <w:szCs w:val="24"/>
        </w:rPr>
      </w:pPr>
      <w:r w:rsidRPr="00654CD1">
        <w:rPr>
          <w:rFonts w:ascii="Arial" w:hAnsi="Arial" w:cs="Arial"/>
          <w:sz w:val="24"/>
          <w:szCs w:val="24"/>
        </w:rPr>
        <w:t>This assignment considers the</w:t>
      </w:r>
      <w:r w:rsidR="00667C42" w:rsidRPr="00654CD1">
        <w:rPr>
          <w:rFonts w:ascii="Arial" w:hAnsi="Arial" w:cs="Arial"/>
          <w:sz w:val="24"/>
          <w:szCs w:val="24"/>
        </w:rPr>
        <w:t xml:space="preserve"> different</w:t>
      </w:r>
      <w:r w:rsidRPr="00654CD1">
        <w:rPr>
          <w:rFonts w:ascii="Arial" w:hAnsi="Arial" w:cs="Arial"/>
          <w:sz w:val="24"/>
          <w:szCs w:val="24"/>
        </w:rPr>
        <w:t xml:space="preserve"> ways in which social impact can be measured, focusing specifically on two contrasting business performance m</w:t>
      </w:r>
      <w:r w:rsidR="00667C42" w:rsidRPr="00654CD1">
        <w:rPr>
          <w:rFonts w:ascii="Arial" w:hAnsi="Arial" w:cs="Arial"/>
          <w:sz w:val="24"/>
          <w:szCs w:val="24"/>
        </w:rPr>
        <w:t>odel</w:t>
      </w:r>
      <w:r w:rsidRPr="00654CD1">
        <w:rPr>
          <w:rFonts w:ascii="Arial" w:hAnsi="Arial" w:cs="Arial"/>
          <w:sz w:val="24"/>
          <w:szCs w:val="24"/>
        </w:rPr>
        <w:t xml:space="preserve">s. </w:t>
      </w:r>
      <w:r w:rsidR="00BB0676" w:rsidRPr="00654CD1">
        <w:rPr>
          <w:rFonts w:ascii="Arial" w:hAnsi="Arial" w:cs="Arial"/>
          <w:sz w:val="24"/>
          <w:szCs w:val="24"/>
        </w:rPr>
        <w:t>T</w:t>
      </w:r>
      <w:r w:rsidRPr="00654CD1">
        <w:rPr>
          <w:rFonts w:ascii="Arial" w:hAnsi="Arial" w:cs="Arial"/>
          <w:sz w:val="24"/>
          <w:szCs w:val="24"/>
        </w:rPr>
        <w:t>h</w:t>
      </w:r>
      <w:r w:rsidR="00993774" w:rsidRPr="00654CD1">
        <w:rPr>
          <w:rFonts w:ascii="Arial" w:hAnsi="Arial" w:cs="Arial"/>
          <w:sz w:val="24"/>
          <w:szCs w:val="24"/>
        </w:rPr>
        <w:t xml:space="preserve">is </w:t>
      </w:r>
      <w:r w:rsidR="00C66BF8" w:rsidRPr="00654CD1">
        <w:rPr>
          <w:rFonts w:ascii="Arial" w:hAnsi="Arial" w:cs="Arial"/>
          <w:sz w:val="24"/>
          <w:szCs w:val="24"/>
        </w:rPr>
        <w:t>includes</w:t>
      </w:r>
      <w:r w:rsidR="00993774" w:rsidRPr="00654CD1">
        <w:rPr>
          <w:rFonts w:ascii="Arial" w:hAnsi="Arial" w:cs="Arial"/>
          <w:sz w:val="24"/>
          <w:szCs w:val="24"/>
        </w:rPr>
        <w:t xml:space="preserve"> analysis</w:t>
      </w:r>
      <w:r w:rsidR="00DF7E87" w:rsidRPr="00654CD1">
        <w:rPr>
          <w:rFonts w:ascii="Arial" w:hAnsi="Arial" w:cs="Arial"/>
          <w:sz w:val="24"/>
          <w:szCs w:val="24"/>
        </w:rPr>
        <w:t xml:space="preserve"> </w:t>
      </w:r>
      <w:r w:rsidR="00D9112F" w:rsidRPr="00654CD1">
        <w:rPr>
          <w:rFonts w:ascii="Arial" w:hAnsi="Arial" w:cs="Arial"/>
          <w:sz w:val="24"/>
          <w:szCs w:val="24"/>
        </w:rPr>
        <w:t>of the</w:t>
      </w:r>
      <w:r w:rsidR="00993774" w:rsidRPr="00654CD1">
        <w:rPr>
          <w:rFonts w:ascii="Arial" w:hAnsi="Arial" w:cs="Arial"/>
          <w:sz w:val="24"/>
          <w:szCs w:val="24"/>
        </w:rPr>
        <w:t xml:space="preserve"> </w:t>
      </w:r>
      <w:r w:rsidR="00DF7E87" w:rsidRPr="00654CD1">
        <w:rPr>
          <w:rFonts w:ascii="Arial" w:hAnsi="Arial" w:cs="Arial"/>
          <w:sz w:val="24"/>
          <w:szCs w:val="24"/>
        </w:rPr>
        <w:t>respective strengths and weaknesses</w:t>
      </w:r>
      <w:r w:rsidR="0021735F" w:rsidRPr="00654CD1">
        <w:rPr>
          <w:rFonts w:ascii="Arial" w:hAnsi="Arial" w:cs="Arial"/>
          <w:sz w:val="24"/>
          <w:szCs w:val="24"/>
        </w:rPr>
        <w:t xml:space="preserve"> </w:t>
      </w:r>
      <w:r w:rsidR="00D9112F" w:rsidRPr="00654CD1">
        <w:rPr>
          <w:rFonts w:ascii="Arial" w:hAnsi="Arial" w:cs="Arial"/>
          <w:sz w:val="24"/>
          <w:szCs w:val="24"/>
        </w:rPr>
        <w:t xml:space="preserve">of the models </w:t>
      </w:r>
      <w:r w:rsidR="0021735F" w:rsidRPr="00654CD1">
        <w:rPr>
          <w:rFonts w:ascii="Arial" w:hAnsi="Arial" w:cs="Arial"/>
          <w:sz w:val="24"/>
          <w:szCs w:val="24"/>
        </w:rPr>
        <w:t>with</w:t>
      </w:r>
      <w:r w:rsidR="00BB0676" w:rsidRPr="00654CD1">
        <w:rPr>
          <w:rFonts w:ascii="Arial" w:hAnsi="Arial" w:cs="Arial"/>
          <w:sz w:val="24"/>
          <w:szCs w:val="24"/>
        </w:rPr>
        <w:t xml:space="preserve"> </w:t>
      </w:r>
      <w:r w:rsidR="000730E9" w:rsidRPr="00654CD1">
        <w:rPr>
          <w:rFonts w:ascii="Arial" w:hAnsi="Arial" w:cs="Arial"/>
          <w:sz w:val="24"/>
          <w:szCs w:val="24"/>
        </w:rPr>
        <w:t xml:space="preserve">reference to </w:t>
      </w:r>
      <w:r w:rsidR="0021735F" w:rsidRPr="00654CD1">
        <w:rPr>
          <w:rFonts w:ascii="Arial" w:hAnsi="Arial" w:cs="Arial"/>
          <w:sz w:val="24"/>
          <w:szCs w:val="24"/>
        </w:rPr>
        <w:t xml:space="preserve">the </w:t>
      </w:r>
      <w:r w:rsidR="000730E9" w:rsidRPr="00654CD1">
        <w:rPr>
          <w:rFonts w:ascii="Arial" w:hAnsi="Arial" w:cs="Arial"/>
          <w:sz w:val="24"/>
          <w:szCs w:val="24"/>
        </w:rPr>
        <w:t>pertinent</w:t>
      </w:r>
      <w:r w:rsidR="00BB0676" w:rsidRPr="00654CD1">
        <w:rPr>
          <w:rFonts w:ascii="Arial" w:hAnsi="Arial" w:cs="Arial"/>
          <w:sz w:val="24"/>
          <w:szCs w:val="24"/>
        </w:rPr>
        <w:t xml:space="preserve"> literature</w:t>
      </w:r>
      <w:r w:rsidR="0055665A" w:rsidRPr="00654CD1">
        <w:rPr>
          <w:rFonts w:ascii="Arial" w:hAnsi="Arial" w:cs="Arial"/>
          <w:sz w:val="24"/>
          <w:szCs w:val="24"/>
        </w:rPr>
        <w:t>, before concluding</w:t>
      </w:r>
      <w:r w:rsidRPr="00654CD1">
        <w:rPr>
          <w:rFonts w:ascii="Arial" w:hAnsi="Arial" w:cs="Arial"/>
          <w:sz w:val="24"/>
          <w:szCs w:val="24"/>
        </w:rPr>
        <w:t xml:space="preserve"> with a </w:t>
      </w:r>
      <w:r w:rsidR="00DF7E87" w:rsidRPr="00654CD1">
        <w:rPr>
          <w:rFonts w:ascii="Arial" w:hAnsi="Arial" w:cs="Arial"/>
          <w:sz w:val="24"/>
          <w:szCs w:val="24"/>
        </w:rPr>
        <w:t>discuss</w:t>
      </w:r>
      <w:r w:rsidRPr="00654CD1">
        <w:rPr>
          <w:rFonts w:ascii="Arial" w:hAnsi="Arial" w:cs="Arial"/>
          <w:sz w:val="24"/>
          <w:szCs w:val="24"/>
        </w:rPr>
        <w:t>ion a</w:t>
      </w:r>
      <w:r w:rsidR="000730E9" w:rsidRPr="00654CD1">
        <w:rPr>
          <w:rFonts w:ascii="Arial" w:hAnsi="Arial" w:cs="Arial"/>
          <w:sz w:val="24"/>
          <w:szCs w:val="24"/>
        </w:rPr>
        <w:t xml:space="preserve">round </w:t>
      </w:r>
      <w:r w:rsidR="00DF7E87" w:rsidRPr="00654CD1">
        <w:rPr>
          <w:rFonts w:ascii="Arial" w:hAnsi="Arial" w:cs="Arial"/>
          <w:sz w:val="24"/>
          <w:szCs w:val="24"/>
        </w:rPr>
        <w:t>opportunities</w:t>
      </w:r>
      <w:r w:rsidR="00E059C6" w:rsidRPr="00654CD1">
        <w:rPr>
          <w:rFonts w:ascii="Arial" w:hAnsi="Arial" w:cs="Arial"/>
          <w:sz w:val="24"/>
          <w:szCs w:val="24"/>
        </w:rPr>
        <w:t xml:space="preserve"> that</w:t>
      </w:r>
      <w:r w:rsidR="001A59AE" w:rsidRPr="00654CD1">
        <w:rPr>
          <w:rFonts w:ascii="Arial" w:hAnsi="Arial" w:cs="Arial"/>
          <w:sz w:val="24"/>
          <w:szCs w:val="24"/>
        </w:rPr>
        <w:t xml:space="preserve"> </w:t>
      </w:r>
      <w:r w:rsidR="00E059C6" w:rsidRPr="00654CD1">
        <w:rPr>
          <w:rFonts w:ascii="Arial" w:hAnsi="Arial" w:cs="Arial"/>
          <w:sz w:val="24"/>
          <w:szCs w:val="24"/>
        </w:rPr>
        <w:t>social enterprise</w:t>
      </w:r>
      <w:r w:rsidR="00BF0CFF" w:rsidRPr="00654CD1">
        <w:rPr>
          <w:rFonts w:ascii="Arial" w:hAnsi="Arial" w:cs="Arial"/>
          <w:sz w:val="24"/>
          <w:szCs w:val="24"/>
        </w:rPr>
        <w:t>s</w:t>
      </w:r>
      <w:r w:rsidR="00004EBD" w:rsidRPr="00654CD1">
        <w:rPr>
          <w:rFonts w:ascii="Arial" w:hAnsi="Arial" w:cs="Arial"/>
          <w:sz w:val="24"/>
          <w:szCs w:val="24"/>
        </w:rPr>
        <w:t xml:space="preserve"> </w:t>
      </w:r>
      <w:r w:rsidR="001A59AE" w:rsidRPr="00654CD1">
        <w:rPr>
          <w:rFonts w:ascii="Arial" w:hAnsi="Arial" w:cs="Arial"/>
          <w:sz w:val="24"/>
          <w:szCs w:val="24"/>
        </w:rPr>
        <w:t>c</w:t>
      </w:r>
      <w:r w:rsidR="007C20C3" w:rsidRPr="00654CD1">
        <w:rPr>
          <w:rFonts w:ascii="Arial" w:hAnsi="Arial" w:cs="Arial"/>
          <w:sz w:val="24"/>
          <w:szCs w:val="24"/>
        </w:rPr>
        <w:t>o</w:t>
      </w:r>
      <w:r w:rsidR="001A59AE" w:rsidRPr="00654CD1">
        <w:rPr>
          <w:rFonts w:ascii="Arial" w:hAnsi="Arial" w:cs="Arial"/>
          <w:sz w:val="24"/>
          <w:szCs w:val="24"/>
        </w:rPr>
        <w:t>uld</w:t>
      </w:r>
      <w:r w:rsidR="0055665A" w:rsidRPr="00654CD1">
        <w:rPr>
          <w:rFonts w:ascii="Arial" w:hAnsi="Arial" w:cs="Arial"/>
          <w:sz w:val="24"/>
          <w:szCs w:val="24"/>
        </w:rPr>
        <w:t xml:space="preserve"> exploit</w:t>
      </w:r>
      <w:r w:rsidR="00993774" w:rsidRPr="00654CD1">
        <w:rPr>
          <w:rFonts w:ascii="Arial" w:hAnsi="Arial" w:cs="Arial"/>
          <w:sz w:val="24"/>
          <w:szCs w:val="24"/>
        </w:rPr>
        <w:t xml:space="preserve"> </w:t>
      </w:r>
      <w:r w:rsidR="00BF0CFF" w:rsidRPr="00654CD1">
        <w:rPr>
          <w:rFonts w:ascii="Arial" w:hAnsi="Arial" w:cs="Arial"/>
          <w:sz w:val="24"/>
          <w:szCs w:val="24"/>
        </w:rPr>
        <w:t>through</w:t>
      </w:r>
      <w:r w:rsidR="00A93800" w:rsidRPr="00654CD1">
        <w:rPr>
          <w:rFonts w:ascii="Arial" w:hAnsi="Arial" w:cs="Arial"/>
          <w:sz w:val="24"/>
          <w:szCs w:val="24"/>
        </w:rPr>
        <w:t xml:space="preserve"> these measure</w:t>
      </w:r>
      <w:r w:rsidR="007C20C3" w:rsidRPr="00654CD1">
        <w:rPr>
          <w:rFonts w:ascii="Arial" w:hAnsi="Arial" w:cs="Arial"/>
          <w:sz w:val="24"/>
          <w:szCs w:val="24"/>
        </w:rPr>
        <w:t>s</w:t>
      </w:r>
      <w:r w:rsidR="0055665A" w:rsidRPr="00654CD1">
        <w:rPr>
          <w:rFonts w:ascii="Arial" w:hAnsi="Arial" w:cs="Arial"/>
          <w:sz w:val="24"/>
          <w:szCs w:val="24"/>
        </w:rPr>
        <w:t xml:space="preserve"> </w:t>
      </w:r>
      <w:r w:rsidR="00004EBD" w:rsidRPr="00654CD1">
        <w:rPr>
          <w:rFonts w:ascii="Arial" w:hAnsi="Arial" w:cs="Arial"/>
          <w:sz w:val="24"/>
          <w:szCs w:val="24"/>
        </w:rPr>
        <w:t>to gain a competitive advantage in the marketplace.</w:t>
      </w:r>
      <w:r w:rsidR="00190EAA" w:rsidRPr="00654CD1">
        <w:rPr>
          <w:rFonts w:ascii="Arial" w:hAnsi="Arial" w:cs="Arial"/>
          <w:sz w:val="24"/>
          <w:szCs w:val="24"/>
        </w:rPr>
        <w:t xml:space="preserve"> </w:t>
      </w:r>
    </w:p>
    <w:p w:rsidR="0069621A" w:rsidRPr="00654CD1" w:rsidRDefault="0069621A" w:rsidP="0069621A">
      <w:bookmarkStart w:id="1" w:name="_Toc446360692"/>
    </w:p>
    <w:p w:rsidR="004B470C" w:rsidRPr="00654CD1" w:rsidRDefault="004B470C" w:rsidP="00AC6AED">
      <w:pPr>
        <w:jc w:val="both"/>
        <w:rPr>
          <w:rFonts w:ascii="Arial" w:hAnsi="Arial" w:cs="Arial"/>
          <w:b/>
          <w:sz w:val="24"/>
          <w:szCs w:val="24"/>
        </w:rPr>
      </w:pPr>
      <w:r w:rsidRPr="00654CD1">
        <w:rPr>
          <w:rFonts w:ascii="Arial" w:hAnsi="Arial" w:cs="Arial"/>
          <w:b/>
          <w:i/>
          <w:sz w:val="24"/>
          <w:szCs w:val="24"/>
        </w:rPr>
        <w:t xml:space="preserve">Evaluation of </w:t>
      </w:r>
      <w:r w:rsidR="00BF0CFF" w:rsidRPr="00654CD1">
        <w:rPr>
          <w:rFonts w:ascii="Arial" w:hAnsi="Arial" w:cs="Arial"/>
          <w:b/>
          <w:i/>
          <w:sz w:val="24"/>
          <w:szCs w:val="24"/>
        </w:rPr>
        <w:t>I</w:t>
      </w:r>
      <w:r w:rsidRPr="00654CD1">
        <w:rPr>
          <w:rFonts w:ascii="Arial" w:hAnsi="Arial" w:cs="Arial"/>
          <w:b/>
          <w:i/>
          <w:sz w:val="24"/>
          <w:szCs w:val="24"/>
        </w:rPr>
        <w:t>mpact Performance Models</w:t>
      </w:r>
      <w:bookmarkEnd w:id="1"/>
      <w:r w:rsidR="00910ADA" w:rsidRPr="00654CD1">
        <w:rPr>
          <w:rFonts w:ascii="Arial" w:hAnsi="Arial" w:cs="Arial"/>
          <w:b/>
          <w:sz w:val="24"/>
          <w:szCs w:val="24"/>
        </w:rPr>
        <w:t xml:space="preserve"> </w:t>
      </w:r>
    </w:p>
    <w:p w:rsidR="00452C1E" w:rsidRPr="00654CD1" w:rsidRDefault="003358A9" w:rsidP="00AC6AED">
      <w:pPr>
        <w:spacing w:line="360" w:lineRule="auto"/>
        <w:jc w:val="both"/>
        <w:rPr>
          <w:rFonts w:ascii="Arial" w:hAnsi="Arial" w:cs="Arial"/>
          <w:sz w:val="24"/>
          <w:szCs w:val="24"/>
        </w:rPr>
      </w:pPr>
      <w:r w:rsidRPr="00654CD1">
        <w:rPr>
          <w:rFonts w:ascii="Arial" w:hAnsi="Arial" w:cs="Arial"/>
          <w:sz w:val="24"/>
          <w:szCs w:val="24"/>
        </w:rPr>
        <w:t xml:space="preserve">With </w:t>
      </w:r>
      <w:r w:rsidR="006A2CAB" w:rsidRPr="00654CD1">
        <w:rPr>
          <w:rFonts w:ascii="Arial" w:hAnsi="Arial" w:cs="Arial"/>
          <w:sz w:val="24"/>
          <w:szCs w:val="24"/>
        </w:rPr>
        <w:t xml:space="preserve">increasing pressure on the third sector </w:t>
      </w:r>
      <w:r w:rsidRPr="00654CD1">
        <w:rPr>
          <w:rFonts w:ascii="Arial" w:hAnsi="Arial" w:cs="Arial"/>
          <w:sz w:val="24"/>
          <w:szCs w:val="24"/>
        </w:rPr>
        <w:t>to demonstrate the social impact of its activities, s</w:t>
      </w:r>
      <w:r w:rsidR="00452C1E" w:rsidRPr="00654CD1">
        <w:rPr>
          <w:rFonts w:ascii="Arial" w:hAnsi="Arial" w:cs="Arial"/>
          <w:sz w:val="24"/>
          <w:szCs w:val="24"/>
        </w:rPr>
        <w:t>ocial entrepreneurs</w:t>
      </w:r>
      <w:r w:rsidR="00FF15CF" w:rsidRPr="00654CD1">
        <w:rPr>
          <w:rFonts w:ascii="Arial" w:hAnsi="Arial" w:cs="Arial"/>
          <w:sz w:val="24"/>
          <w:szCs w:val="24"/>
        </w:rPr>
        <w:t xml:space="preserve"> </w:t>
      </w:r>
      <w:r w:rsidRPr="00654CD1">
        <w:rPr>
          <w:rFonts w:ascii="Arial" w:hAnsi="Arial" w:cs="Arial"/>
          <w:sz w:val="24"/>
          <w:szCs w:val="24"/>
        </w:rPr>
        <w:t xml:space="preserve">are </w:t>
      </w:r>
      <w:r w:rsidR="006A2CAB" w:rsidRPr="00654CD1">
        <w:rPr>
          <w:rFonts w:ascii="Arial" w:hAnsi="Arial" w:cs="Arial"/>
          <w:sz w:val="24"/>
          <w:szCs w:val="24"/>
        </w:rPr>
        <w:t xml:space="preserve">faced </w:t>
      </w:r>
      <w:r w:rsidR="00FF15CF" w:rsidRPr="00654CD1">
        <w:rPr>
          <w:rFonts w:ascii="Arial" w:hAnsi="Arial" w:cs="Arial"/>
          <w:sz w:val="24"/>
          <w:szCs w:val="24"/>
        </w:rPr>
        <w:t>with the challenge of</w:t>
      </w:r>
      <w:r w:rsidR="00D9112F" w:rsidRPr="00654CD1">
        <w:rPr>
          <w:rFonts w:ascii="Arial" w:hAnsi="Arial" w:cs="Arial"/>
          <w:sz w:val="24"/>
          <w:szCs w:val="24"/>
        </w:rPr>
        <w:t xml:space="preserve"> identify</w:t>
      </w:r>
      <w:r w:rsidR="00FF15CF" w:rsidRPr="00654CD1">
        <w:rPr>
          <w:rFonts w:ascii="Arial" w:hAnsi="Arial" w:cs="Arial"/>
          <w:sz w:val="24"/>
          <w:szCs w:val="24"/>
        </w:rPr>
        <w:t>ing</w:t>
      </w:r>
      <w:r w:rsidR="00452C1E" w:rsidRPr="00654CD1">
        <w:rPr>
          <w:rFonts w:ascii="Arial" w:hAnsi="Arial" w:cs="Arial"/>
          <w:sz w:val="24"/>
          <w:szCs w:val="24"/>
        </w:rPr>
        <w:t xml:space="preserve"> an accurate method </w:t>
      </w:r>
      <w:r w:rsidR="00C17C81" w:rsidRPr="00654CD1">
        <w:rPr>
          <w:rFonts w:ascii="Arial" w:hAnsi="Arial" w:cs="Arial"/>
          <w:sz w:val="24"/>
          <w:szCs w:val="24"/>
        </w:rPr>
        <w:t>f</w:t>
      </w:r>
      <w:r w:rsidR="00452C1E" w:rsidRPr="00654CD1">
        <w:rPr>
          <w:rFonts w:ascii="Arial" w:hAnsi="Arial" w:cs="Arial"/>
          <w:sz w:val="24"/>
          <w:szCs w:val="24"/>
        </w:rPr>
        <w:t>or measuring social return and</w:t>
      </w:r>
      <w:r w:rsidR="00D9112F" w:rsidRPr="00654CD1">
        <w:rPr>
          <w:rFonts w:ascii="Arial" w:hAnsi="Arial" w:cs="Arial"/>
          <w:sz w:val="24"/>
          <w:szCs w:val="24"/>
        </w:rPr>
        <w:t xml:space="preserve"> </w:t>
      </w:r>
      <w:r w:rsidRPr="00654CD1">
        <w:rPr>
          <w:rFonts w:ascii="Arial" w:hAnsi="Arial" w:cs="Arial"/>
          <w:sz w:val="24"/>
          <w:szCs w:val="24"/>
        </w:rPr>
        <w:t>c</w:t>
      </w:r>
      <w:r w:rsidR="00FF15CF" w:rsidRPr="00654CD1">
        <w:rPr>
          <w:rFonts w:ascii="Arial" w:hAnsi="Arial" w:cs="Arial"/>
          <w:sz w:val="24"/>
          <w:szCs w:val="24"/>
        </w:rPr>
        <w:t>ommunicating</w:t>
      </w:r>
      <w:r w:rsidR="00452C1E" w:rsidRPr="00654CD1">
        <w:rPr>
          <w:rFonts w:ascii="Arial" w:hAnsi="Arial" w:cs="Arial"/>
          <w:sz w:val="24"/>
          <w:szCs w:val="24"/>
        </w:rPr>
        <w:t xml:space="preserve"> </w:t>
      </w:r>
      <w:r w:rsidR="007C20C3" w:rsidRPr="00654CD1">
        <w:rPr>
          <w:rFonts w:ascii="Arial" w:hAnsi="Arial" w:cs="Arial"/>
          <w:sz w:val="24"/>
          <w:szCs w:val="24"/>
        </w:rPr>
        <w:t xml:space="preserve">this </w:t>
      </w:r>
      <w:r w:rsidR="001A59AE" w:rsidRPr="00654CD1">
        <w:rPr>
          <w:rFonts w:ascii="Arial" w:hAnsi="Arial" w:cs="Arial"/>
          <w:sz w:val="24"/>
          <w:szCs w:val="24"/>
        </w:rPr>
        <w:t>positively</w:t>
      </w:r>
      <w:r w:rsidRPr="00654CD1">
        <w:rPr>
          <w:rFonts w:ascii="Arial" w:hAnsi="Arial" w:cs="Arial"/>
          <w:sz w:val="24"/>
          <w:szCs w:val="24"/>
        </w:rPr>
        <w:t xml:space="preserve"> to</w:t>
      </w:r>
      <w:r w:rsidR="00452C1E" w:rsidRPr="00654CD1">
        <w:rPr>
          <w:rFonts w:ascii="Arial" w:hAnsi="Arial" w:cs="Arial"/>
          <w:sz w:val="24"/>
          <w:szCs w:val="24"/>
        </w:rPr>
        <w:t xml:space="preserve"> a wider audience (</w:t>
      </w:r>
      <w:proofErr w:type="spellStart"/>
      <w:r w:rsidRPr="00654CD1">
        <w:rPr>
          <w:rFonts w:ascii="Arial" w:hAnsi="Arial" w:cs="Arial"/>
          <w:sz w:val="24"/>
          <w:szCs w:val="24"/>
        </w:rPr>
        <w:t>Arvidson</w:t>
      </w:r>
      <w:proofErr w:type="spellEnd"/>
      <w:r w:rsidRPr="00654CD1">
        <w:rPr>
          <w:rFonts w:ascii="Arial" w:hAnsi="Arial" w:cs="Arial"/>
          <w:sz w:val="24"/>
          <w:szCs w:val="24"/>
        </w:rPr>
        <w:t xml:space="preserve"> et al</w:t>
      </w:r>
      <w:r w:rsidR="007C20C3" w:rsidRPr="00654CD1">
        <w:rPr>
          <w:rFonts w:ascii="Arial" w:hAnsi="Arial" w:cs="Arial"/>
          <w:sz w:val="24"/>
          <w:szCs w:val="24"/>
        </w:rPr>
        <w:t>.</w:t>
      </w:r>
      <w:r w:rsidRPr="00654CD1">
        <w:rPr>
          <w:rFonts w:ascii="Arial" w:hAnsi="Arial" w:cs="Arial"/>
          <w:sz w:val="24"/>
          <w:szCs w:val="24"/>
        </w:rPr>
        <w:t xml:space="preserve">, 2010; </w:t>
      </w:r>
      <w:proofErr w:type="spellStart"/>
      <w:r w:rsidR="00452C1E" w:rsidRPr="00654CD1">
        <w:rPr>
          <w:rFonts w:ascii="Arial" w:hAnsi="Arial" w:cs="Arial"/>
          <w:sz w:val="24"/>
          <w:szCs w:val="24"/>
        </w:rPr>
        <w:t>Kickul</w:t>
      </w:r>
      <w:proofErr w:type="spellEnd"/>
      <w:r w:rsidR="00452C1E" w:rsidRPr="00654CD1">
        <w:rPr>
          <w:rFonts w:ascii="Arial" w:hAnsi="Arial" w:cs="Arial"/>
          <w:sz w:val="24"/>
          <w:szCs w:val="24"/>
        </w:rPr>
        <w:t xml:space="preserve"> &amp; Lyons, 2012).</w:t>
      </w:r>
    </w:p>
    <w:p w:rsidR="00FF15CF" w:rsidRPr="00654CD1" w:rsidRDefault="008C5442" w:rsidP="00AC6AED">
      <w:pPr>
        <w:spacing w:line="360" w:lineRule="auto"/>
        <w:jc w:val="both"/>
        <w:rPr>
          <w:rFonts w:ascii="Arial" w:hAnsi="Arial" w:cs="Arial"/>
          <w:sz w:val="24"/>
          <w:szCs w:val="24"/>
        </w:rPr>
      </w:pPr>
      <w:r w:rsidRPr="00654CD1">
        <w:rPr>
          <w:rFonts w:ascii="Arial" w:hAnsi="Arial" w:cs="Arial"/>
          <w:sz w:val="24"/>
          <w:szCs w:val="24"/>
        </w:rPr>
        <w:t xml:space="preserve">It is </w:t>
      </w:r>
      <w:r w:rsidR="006A2CAB" w:rsidRPr="00654CD1">
        <w:rPr>
          <w:rFonts w:ascii="Arial" w:hAnsi="Arial" w:cs="Arial"/>
          <w:sz w:val="24"/>
          <w:szCs w:val="24"/>
        </w:rPr>
        <w:t>estimate</w:t>
      </w:r>
      <w:r w:rsidRPr="00654CD1">
        <w:rPr>
          <w:rFonts w:ascii="Arial" w:hAnsi="Arial" w:cs="Arial"/>
          <w:sz w:val="24"/>
          <w:szCs w:val="24"/>
        </w:rPr>
        <w:t>d</w:t>
      </w:r>
      <w:r w:rsidR="007B452F" w:rsidRPr="00654CD1">
        <w:rPr>
          <w:rFonts w:ascii="Arial" w:hAnsi="Arial" w:cs="Arial"/>
          <w:sz w:val="24"/>
          <w:szCs w:val="24"/>
        </w:rPr>
        <w:t xml:space="preserve"> that some 150</w:t>
      </w:r>
      <w:r w:rsidR="00A54DBF" w:rsidRPr="00654CD1">
        <w:rPr>
          <w:rFonts w:ascii="Arial" w:hAnsi="Arial" w:cs="Arial"/>
          <w:sz w:val="24"/>
          <w:szCs w:val="24"/>
        </w:rPr>
        <w:t>+</w:t>
      </w:r>
      <w:r w:rsidR="007B452F" w:rsidRPr="00654CD1">
        <w:rPr>
          <w:rFonts w:ascii="Arial" w:hAnsi="Arial" w:cs="Arial"/>
          <w:sz w:val="24"/>
          <w:szCs w:val="24"/>
        </w:rPr>
        <w:t xml:space="preserve"> </w:t>
      </w:r>
      <w:r w:rsidR="00A54DBF" w:rsidRPr="00654CD1">
        <w:rPr>
          <w:rFonts w:ascii="Arial" w:hAnsi="Arial" w:cs="Arial"/>
          <w:sz w:val="24"/>
          <w:szCs w:val="24"/>
        </w:rPr>
        <w:t xml:space="preserve">metrics are currently being used by </w:t>
      </w:r>
      <w:r w:rsidR="00745D89" w:rsidRPr="00654CD1">
        <w:rPr>
          <w:rFonts w:ascii="Arial" w:hAnsi="Arial" w:cs="Arial"/>
          <w:sz w:val="24"/>
          <w:szCs w:val="24"/>
        </w:rPr>
        <w:t xml:space="preserve">social enterprises (SEs) </w:t>
      </w:r>
      <w:r w:rsidR="007B452F" w:rsidRPr="00654CD1">
        <w:rPr>
          <w:rFonts w:ascii="Arial" w:hAnsi="Arial" w:cs="Arial"/>
          <w:sz w:val="24"/>
          <w:szCs w:val="24"/>
        </w:rPr>
        <w:t xml:space="preserve">to </w:t>
      </w:r>
      <w:r w:rsidR="00311FA5" w:rsidRPr="00654CD1">
        <w:rPr>
          <w:rFonts w:ascii="Arial" w:hAnsi="Arial" w:cs="Arial"/>
          <w:sz w:val="24"/>
          <w:szCs w:val="24"/>
        </w:rPr>
        <w:t xml:space="preserve">assess social </w:t>
      </w:r>
      <w:r w:rsidR="00D9112F" w:rsidRPr="00654CD1">
        <w:rPr>
          <w:rFonts w:ascii="Arial" w:hAnsi="Arial" w:cs="Arial"/>
          <w:sz w:val="24"/>
          <w:szCs w:val="24"/>
        </w:rPr>
        <w:t>impact</w:t>
      </w:r>
      <w:r w:rsidR="007C20C3" w:rsidRPr="00654CD1">
        <w:rPr>
          <w:rFonts w:ascii="Arial" w:hAnsi="Arial" w:cs="Arial"/>
          <w:sz w:val="24"/>
          <w:szCs w:val="24"/>
        </w:rPr>
        <w:t xml:space="preserve">, which is </w:t>
      </w:r>
      <w:r w:rsidR="00701532" w:rsidRPr="00654CD1">
        <w:rPr>
          <w:rFonts w:ascii="Arial" w:hAnsi="Arial" w:cs="Arial"/>
          <w:sz w:val="24"/>
          <w:szCs w:val="24"/>
        </w:rPr>
        <w:t>consider</w:t>
      </w:r>
      <w:r w:rsidR="007C20C3" w:rsidRPr="00654CD1">
        <w:rPr>
          <w:rFonts w:ascii="Arial" w:hAnsi="Arial" w:cs="Arial"/>
          <w:sz w:val="24"/>
          <w:szCs w:val="24"/>
        </w:rPr>
        <w:t>ed key to</w:t>
      </w:r>
      <w:r w:rsidR="00311FA5" w:rsidRPr="00654CD1">
        <w:rPr>
          <w:rFonts w:ascii="Arial" w:hAnsi="Arial" w:cs="Arial"/>
          <w:sz w:val="24"/>
          <w:szCs w:val="24"/>
        </w:rPr>
        <w:t xml:space="preserve"> monitoring performance, att</w:t>
      </w:r>
      <w:r w:rsidR="00412BB2" w:rsidRPr="00654CD1">
        <w:rPr>
          <w:rFonts w:ascii="Arial" w:hAnsi="Arial" w:cs="Arial"/>
          <w:sz w:val="24"/>
          <w:szCs w:val="24"/>
        </w:rPr>
        <w:t>racting f</w:t>
      </w:r>
      <w:r w:rsidR="007C20C3" w:rsidRPr="00654CD1">
        <w:rPr>
          <w:rFonts w:ascii="Arial" w:hAnsi="Arial" w:cs="Arial"/>
          <w:sz w:val="24"/>
          <w:szCs w:val="24"/>
        </w:rPr>
        <w:t>unding and recognising</w:t>
      </w:r>
      <w:r w:rsidR="00412BB2" w:rsidRPr="00654CD1">
        <w:rPr>
          <w:rFonts w:ascii="Arial" w:hAnsi="Arial" w:cs="Arial"/>
          <w:sz w:val="24"/>
          <w:szCs w:val="24"/>
        </w:rPr>
        <w:t xml:space="preserve"> social value</w:t>
      </w:r>
      <w:r w:rsidR="00D9112F" w:rsidRPr="00654CD1">
        <w:rPr>
          <w:rFonts w:ascii="Arial" w:hAnsi="Arial" w:cs="Arial"/>
          <w:sz w:val="24"/>
          <w:szCs w:val="24"/>
        </w:rPr>
        <w:t xml:space="preserve"> </w:t>
      </w:r>
      <w:r w:rsidR="003358A9" w:rsidRPr="00654CD1">
        <w:rPr>
          <w:rFonts w:ascii="Arial" w:hAnsi="Arial" w:cs="Arial"/>
          <w:sz w:val="24"/>
          <w:szCs w:val="24"/>
        </w:rPr>
        <w:t>(Murray et al., 2010</w:t>
      </w:r>
      <w:r w:rsidR="00412BB2" w:rsidRPr="00654CD1">
        <w:rPr>
          <w:rFonts w:ascii="Arial" w:hAnsi="Arial" w:cs="Arial"/>
          <w:sz w:val="24"/>
          <w:szCs w:val="24"/>
        </w:rPr>
        <w:t xml:space="preserve">; Pathak &amp; </w:t>
      </w:r>
      <w:proofErr w:type="spellStart"/>
      <w:r w:rsidR="00412BB2" w:rsidRPr="00654CD1">
        <w:rPr>
          <w:rFonts w:ascii="Arial" w:hAnsi="Arial" w:cs="Arial"/>
          <w:sz w:val="24"/>
          <w:szCs w:val="24"/>
        </w:rPr>
        <w:t>Dattani</w:t>
      </w:r>
      <w:proofErr w:type="spellEnd"/>
      <w:r w:rsidR="00412BB2" w:rsidRPr="00654CD1">
        <w:rPr>
          <w:rFonts w:ascii="Arial" w:hAnsi="Arial" w:cs="Arial"/>
          <w:sz w:val="24"/>
          <w:szCs w:val="24"/>
        </w:rPr>
        <w:t>, 2014</w:t>
      </w:r>
      <w:r w:rsidR="00701532" w:rsidRPr="00654CD1">
        <w:rPr>
          <w:rFonts w:ascii="Arial" w:hAnsi="Arial" w:cs="Arial"/>
          <w:sz w:val="24"/>
          <w:szCs w:val="24"/>
        </w:rPr>
        <w:t>). Consequently</w:t>
      </w:r>
      <w:r w:rsidR="00E059C6" w:rsidRPr="00654CD1">
        <w:rPr>
          <w:rFonts w:ascii="Arial" w:hAnsi="Arial" w:cs="Arial"/>
          <w:sz w:val="24"/>
          <w:szCs w:val="24"/>
        </w:rPr>
        <w:t xml:space="preserve"> a wealth</w:t>
      </w:r>
      <w:r w:rsidR="003358A9" w:rsidRPr="00654CD1">
        <w:rPr>
          <w:rFonts w:ascii="Arial" w:hAnsi="Arial" w:cs="Arial"/>
          <w:sz w:val="24"/>
          <w:szCs w:val="24"/>
        </w:rPr>
        <w:t xml:space="preserve"> of resources</w:t>
      </w:r>
      <w:r w:rsidR="007C20C3" w:rsidRPr="00654CD1">
        <w:rPr>
          <w:rFonts w:ascii="Arial" w:hAnsi="Arial" w:cs="Arial"/>
          <w:sz w:val="24"/>
          <w:szCs w:val="24"/>
        </w:rPr>
        <w:t>,</w:t>
      </w:r>
      <w:r w:rsidR="008F467D" w:rsidRPr="00654CD1">
        <w:rPr>
          <w:rFonts w:ascii="Arial" w:hAnsi="Arial" w:cs="Arial"/>
          <w:sz w:val="24"/>
          <w:szCs w:val="24"/>
        </w:rPr>
        <w:t xml:space="preserve"> including</w:t>
      </w:r>
      <w:r w:rsidR="003358A9" w:rsidRPr="00654CD1">
        <w:rPr>
          <w:rFonts w:ascii="Arial" w:hAnsi="Arial" w:cs="Arial"/>
          <w:sz w:val="24"/>
          <w:szCs w:val="24"/>
        </w:rPr>
        <w:t xml:space="preserve"> </w:t>
      </w:r>
      <w:r w:rsidR="001A69F1" w:rsidRPr="00654CD1">
        <w:rPr>
          <w:rFonts w:ascii="Arial" w:hAnsi="Arial" w:cs="Arial"/>
          <w:sz w:val="24"/>
          <w:szCs w:val="24"/>
        </w:rPr>
        <w:t>the</w:t>
      </w:r>
      <w:r w:rsidR="00D80802" w:rsidRPr="00654CD1">
        <w:rPr>
          <w:rFonts w:ascii="Arial" w:hAnsi="Arial" w:cs="Arial"/>
          <w:sz w:val="24"/>
          <w:szCs w:val="24"/>
        </w:rPr>
        <w:t xml:space="preserve"> </w:t>
      </w:r>
      <w:r w:rsidR="007C20C3" w:rsidRPr="00654CD1">
        <w:rPr>
          <w:rFonts w:ascii="Arial" w:hAnsi="Arial" w:cs="Arial"/>
          <w:sz w:val="24"/>
          <w:szCs w:val="24"/>
        </w:rPr>
        <w:t>‘</w:t>
      </w:r>
      <w:r w:rsidR="001A69F1" w:rsidRPr="00654CD1">
        <w:rPr>
          <w:rFonts w:ascii="Arial" w:hAnsi="Arial" w:cs="Arial"/>
          <w:sz w:val="24"/>
          <w:szCs w:val="24"/>
        </w:rPr>
        <w:t>Tools and Resources for Assessing Social Impact</w:t>
      </w:r>
      <w:r w:rsidR="007C20C3" w:rsidRPr="00654CD1">
        <w:rPr>
          <w:rFonts w:ascii="Arial" w:hAnsi="Arial" w:cs="Arial"/>
          <w:sz w:val="24"/>
          <w:szCs w:val="24"/>
        </w:rPr>
        <w:t>’</w:t>
      </w:r>
      <w:r w:rsidR="001A69F1" w:rsidRPr="00654CD1">
        <w:rPr>
          <w:rFonts w:ascii="Arial" w:hAnsi="Arial" w:cs="Arial"/>
          <w:sz w:val="24"/>
          <w:szCs w:val="24"/>
        </w:rPr>
        <w:t xml:space="preserve"> (TRASI) </w:t>
      </w:r>
      <w:r w:rsidR="00D80802" w:rsidRPr="00654CD1">
        <w:rPr>
          <w:rFonts w:ascii="Arial" w:hAnsi="Arial" w:cs="Arial"/>
          <w:sz w:val="24"/>
          <w:szCs w:val="24"/>
        </w:rPr>
        <w:t xml:space="preserve">US </w:t>
      </w:r>
      <w:r w:rsidR="001A69F1" w:rsidRPr="00654CD1">
        <w:rPr>
          <w:rFonts w:ascii="Arial" w:hAnsi="Arial" w:cs="Arial"/>
          <w:sz w:val="24"/>
          <w:szCs w:val="24"/>
        </w:rPr>
        <w:t>database</w:t>
      </w:r>
      <w:r w:rsidR="00076255" w:rsidRPr="00654CD1">
        <w:rPr>
          <w:rFonts w:ascii="Arial" w:hAnsi="Arial" w:cs="Arial"/>
          <w:sz w:val="24"/>
          <w:szCs w:val="24"/>
        </w:rPr>
        <w:t xml:space="preserve"> and the Social Enterprise UK website</w:t>
      </w:r>
      <w:r w:rsidR="00DA0DB9" w:rsidRPr="00654CD1">
        <w:rPr>
          <w:rFonts w:ascii="Arial" w:hAnsi="Arial" w:cs="Arial"/>
          <w:sz w:val="24"/>
          <w:szCs w:val="24"/>
        </w:rPr>
        <w:t>, are now</w:t>
      </w:r>
      <w:r w:rsidR="00745D89" w:rsidRPr="00654CD1">
        <w:rPr>
          <w:rFonts w:ascii="Arial" w:hAnsi="Arial" w:cs="Arial"/>
          <w:sz w:val="24"/>
          <w:szCs w:val="24"/>
        </w:rPr>
        <w:t xml:space="preserve"> available to SEs</w:t>
      </w:r>
      <w:r w:rsidR="003358A9" w:rsidRPr="00654CD1">
        <w:rPr>
          <w:rFonts w:ascii="Arial" w:hAnsi="Arial" w:cs="Arial"/>
          <w:sz w:val="24"/>
          <w:szCs w:val="24"/>
        </w:rPr>
        <w:t xml:space="preserve"> to </w:t>
      </w:r>
      <w:r w:rsidR="001A69F1" w:rsidRPr="00654CD1">
        <w:rPr>
          <w:rFonts w:ascii="Arial" w:hAnsi="Arial" w:cs="Arial"/>
          <w:sz w:val="24"/>
          <w:szCs w:val="24"/>
        </w:rPr>
        <w:t xml:space="preserve">enable </w:t>
      </w:r>
      <w:r w:rsidR="00D80802" w:rsidRPr="00654CD1">
        <w:rPr>
          <w:rFonts w:ascii="Arial" w:hAnsi="Arial" w:cs="Arial"/>
          <w:sz w:val="24"/>
          <w:szCs w:val="24"/>
        </w:rPr>
        <w:t>comparison</w:t>
      </w:r>
      <w:r w:rsidR="003358A9" w:rsidRPr="00654CD1">
        <w:rPr>
          <w:rFonts w:ascii="Arial" w:hAnsi="Arial" w:cs="Arial"/>
          <w:sz w:val="24"/>
          <w:szCs w:val="24"/>
        </w:rPr>
        <w:t xml:space="preserve"> and select</w:t>
      </w:r>
      <w:r w:rsidR="00D80802" w:rsidRPr="00654CD1">
        <w:rPr>
          <w:rFonts w:ascii="Arial" w:hAnsi="Arial" w:cs="Arial"/>
          <w:sz w:val="24"/>
          <w:szCs w:val="24"/>
        </w:rPr>
        <w:t>ion of</w:t>
      </w:r>
      <w:r w:rsidR="00745D89" w:rsidRPr="00654CD1">
        <w:rPr>
          <w:rFonts w:ascii="Arial" w:hAnsi="Arial" w:cs="Arial"/>
          <w:sz w:val="24"/>
          <w:szCs w:val="24"/>
        </w:rPr>
        <w:t xml:space="preserve"> appropriate measurement tools</w:t>
      </w:r>
      <w:r w:rsidR="00A54DBF" w:rsidRPr="00654CD1">
        <w:rPr>
          <w:rFonts w:ascii="Arial" w:hAnsi="Arial" w:cs="Arial"/>
          <w:sz w:val="24"/>
          <w:szCs w:val="24"/>
        </w:rPr>
        <w:t xml:space="preserve"> </w:t>
      </w:r>
      <w:r w:rsidR="00482D9C" w:rsidRPr="00654CD1">
        <w:rPr>
          <w:rFonts w:ascii="Arial" w:hAnsi="Arial" w:cs="Arial"/>
          <w:sz w:val="24"/>
          <w:szCs w:val="24"/>
        </w:rPr>
        <w:t>(</w:t>
      </w:r>
      <w:proofErr w:type="spellStart"/>
      <w:r w:rsidR="00482D9C" w:rsidRPr="00654CD1">
        <w:rPr>
          <w:rFonts w:ascii="Arial" w:hAnsi="Arial" w:cs="Arial"/>
          <w:sz w:val="24"/>
          <w:szCs w:val="24"/>
        </w:rPr>
        <w:t>Kickul</w:t>
      </w:r>
      <w:proofErr w:type="spellEnd"/>
      <w:r w:rsidR="00482D9C" w:rsidRPr="00654CD1">
        <w:rPr>
          <w:rFonts w:ascii="Arial" w:hAnsi="Arial" w:cs="Arial"/>
          <w:sz w:val="24"/>
          <w:szCs w:val="24"/>
        </w:rPr>
        <w:t xml:space="preserve"> &amp; Lyons, 2012</w:t>
      </w:r>
      <w:r w:rsidR="00A54DBF" w:rsidRPr="00654CD1">
        <w:rPr>
          <w:rFonts w:ascii="Arial" w:hAnsi="Arial" w:cs="Arial"/>
          <w:sz w:val="24"/>
          <w:szCs w:val="24"/>
        </w:rPr>
        <w:t xml:space="preserve">; </w:t>
      </w:r>
      <w:r w:rsidR="00076255" w:rsidRPr="00654CD1">
        <w:rPr>
          <w:rFonts w:ascii="Arial" w:hAnsi="Arial" w:cs="Arial"/>
          <w:sz w:val="24"/>
          <w:szCs w:val="24"/>
        </w:rPr>
        <w:t xml:space="preserve">SEUK, 2016; </w:t>
      </w:r>
      <w:r w:rsidR="00A54DBF" w:rsidRPr="00654CD1">
        <w:rPr>
          <w:rFonts w:ascii="Arial" w:hAnsi="Arial" w:cs="Arial"/>
          <w:sz w:val="24"/>
          <w:szCs w:val="24"/>
        </w:rPr>
        <w:t>TRASI, 2016</w:t>
      </w:r>
      <w:r w:rsidR="00482D9C" w:rsidRPr="00654CD1">
        <w:rPr>
          <w:rFonts w:ascii="Arial" w:hAnsi="Arial" w:cs="Arial"/>
          <w:sz w:val="24"/>
          <w:szCs w:val="24"/>
        </w:rPr>
        <w:t xml:space="preserve">). </w:t>
      </w:r>
    </w:p>
    <w:p w:rsidR="000730E9" w:rsidRPr="00654CD1" w:rsidRDefault="00E0618F" w:rsidP="00AC6AED">
      <w:pPr>
        <w:spacing w:line="360" w:lineRule="auto"/>
        <w:jc w:val="both"/>
        <w:rPr>
          <w:rFonts w:ascii="Arial" w:hAnsi="Arial" w:cs="Arial"/>
          <w:sz w:val="24"/>
          <w:szCs w:val="24"/>
        </w:rPr>
      </w:pPr>
      <w:r w:rsidRPr="00654CD1">
        <w:rPr>
          <w:rFonts w:ascii="Arial" w:hAnsi="Arial" w:cs="Arial"/>
          <w:sz w:val="24"/>
          <w:szCs w:val="24"/>
        </w:rPr>
        <w:t xml:space="preserve">A selection </w:t>
      </w:r>
      <w:r w:rsidR="006072E0" w:rsidRPr="00654CD1">
        <w:rPr>
          <w:rFonts w:ascii="Arial" w:hAnsi="Arial" w:cs="Arial"/>
          <w:sz w:val="24"/>
          <w:szCs w:val="24"/>
        </w:rPr>
        <w:t xml:space="preserve">of </w:t>
      </w:r>
      <w:r w:rsidR="005E43FC" w:rsidRPr="00654CD1">
        <w:rPr>
          <w:rFonts w:ascii="Arial" w:hAnsi="Arial" w:cs="Arial"/>
          <w:sz w:val="24"/>
          <w:szCs w:val="24"/>
        </w:rPr>
        <w:t>common</w:t>
      </w:r>
      <w:r w:rsidR="00AC6AED" w:rsidRPr="00654CD1">
        <w:rPr>
          <w:rFonts w:ascii="Arial" w:hAnsi="Arial" w:cs="Arial"/>
          <w:sz w:val="24"/>
          <w:szCs w:val="24"/>
        </w:rPr>
        <w:t>ly used</w:t>
      </w:r>
      <w:r w:rsidR="005E43FC" w:rsidRPr="00654CD1">
        <w:rPr>
          <w:rFonts w:ascii="Arial" w:hAnsi="Arial" w:cs="Arial"/>
          <w:sz w:val="24"/>
          <w:szCs w:val="24"/>
        </w:rPr>
        <w:t xml:space="preserve"> </w:t>
      </w:r>
      <w:r w:rsidR="00AC6AED" w:rsidRPr="00654CD1">
        <w:rPr>
          <w:rFonts w:ascii="Arial" w:hAnsi="Arial" w:cs="Arial"/>
          <w:sz w:val="24"/>
          <w:szCs w:val="24"/>
        </w:rPr>
        <w:t xml:space="preserve">impact </w:t>
      </w:r>
      <w:r w:rsidR="001A69F1" w:rsidRPr="00654CD1">
        <w:rPr>
          <w:rFonts w:ascii="Arial" w:hAnsi="Arial" w:cs="Arial"/>
          <w:sz w:val="24"/>
          <w:szCs w:val="24"/>
        </w:rPr>
        <w:t>measure</w:t>
      </w:r>
      <w:r w:rsidR="0023265E" w:rsidRPr="00654CD1">
        <w:rPr>
          <w:rFonts w:ascii="Arial" w:hAnsi="Arial" w:cs="Arial"/>
          <w:sz w:val="24"/>
          <w:szCs w:val="24"/>
        </w:rPr>
        <w:t>s</w:t>
      </w:r>
      <w:r w:rsidR="006072E0" w:rsidRPr="00654CD1">
        <w:rPr>
          <w:rFonts w:ascii="Arial" w:hAnsi="Arial" w:cs="Arial"/>
          <w:sz w:val="24"/>
          <w:szCs w:val="24"/>
        </w:rPr>
        <w:t xml:space="preserve"> </w:t>
      </w:r>
      <w:r w:rsidRPr="00654CD1">
        <w:rPr>
          <w:rFonts w:ascii="Arial" w:hAnsi="Arial" w:cs="Arial"/>
          <w:sz w:val="24"/>
          <w:szCs w:val="24"/>
        </w:rPr>
        <w:t>is</w:t>
      </w:r>
      <w:r w:rsidR="006072E0" w:rsidRPr="00654CD1">
        <w:rPr>
          <w:rFonts w:ascii="Arial" w:hAnsi="Arial" w:cs="Arial"/>
          <w:sz w:val="24"/>
          <w:szCs w:val="24"/>
        </w:rPr>
        <w:t xml:space="preserve"> summarised below</w:t>
      </w:r>
      <w:r w:rsidR="0021735F" w:rsidRPr="00654CD1">
        <w:rPr>
          <w:rFonts w:ascii="Arial" w:hAnsi="Arial" w:cs="Arial"/>
          <w:sz w:val="24"/>
          <w:szCs w:val="24"/>
        </w:rPr>
        <w:t>:</w:t>
      </w:r>
    </w:p>
    <w:p w:rsidR="00E46127" w:rsidRPr="00654CD1" w:rsidRDefault="00E46127" w:rsidP="00AC6AED">
      <w:pPr>
        <w:spacing w:line="360" w:lineRule="auto"/>
        <w:jc w:val="both"/>
        <w:rPr>
          <w:rFonts w:ascii="Arial" w:hAnsi="Arial" w:cs="Arial"/>
          <w:sz w:val="24"/>
          <w:szCs w:val="24"/>
        </w:rPr>
      </w:pPr>
    </w:p>
    <w:p w:rsidR="00E46127" w:rsidRPr="00654CD1" w:rsidRDefault="00E46127" w:rsidP="00AC6AED">
      <w:pPr>
        <w:spacing w:line="360" w:lineRule="auto"/>
        <w:jc w:val="both"/>
        <w:rPr>
          <w:rFonts w:ascii="Arial" w:hAnsi="Arial" w:cs="Arial"/>
          <w:sz w:val="24"/>
          <w:szCs w:val="24"/>
        </w:rPr>
      </w:pPr>
    </w:p>
    <w:p w:rsidR="00E46127" w:rsidRPr="00654CD1" w:rsidRDefault="00E46127" w:rsidP="00AC6AED">
      <w:pPr>
        <w:spacing w:line="360" w:lineRule="auto"/>
        <w:jc w:val="both"/>
        <w:rPr>
          <w:rFonts w:ascii="Arial" w:hAnsi="Arial" w:cs="Arial"/>
          <w:sz w:val="24"/>
          <w:szCs w:val="24"/>
        </w:rPr>
        <w:sectPr w:rsidR="00E46127" w:rsidRPr="00654CD1">
          <w:pgSz w:w="11906" w:h="16838"/>
          <w:pgMar w:top="1440" w:right="1440" w:bottom="1440" w:left="1440" w:header="708" w:footer="708" w:gutter="0"/>
          <w:cols w:space="708"/>
          <w:docGrid w:linePitch="360"/>
        </w:sectPr>
      </w:pPr>
    </w:p>
    <w:tbl>
      <w:tblPr>
        <w:tblStyle w:val="TableGrid"/>
        <w:tblW w:w="15201" w:type="dxa"/>
        <w:jc w:val="center"/>
        <w:tblLook w:val="04A0" w:firstRow="1" w:lastRow="0" w:firstColumn="1" w:lastColumn="0" w:noHBand="0" w:noVBand="1"/>
      </w:tblPr>
      <w:tblGrid>
        <w:gridCol w:w="3174"/>
        <w:gridCol w:w="8767"/>
        <w:gridCol w:w="3260"/>
      </w:tblGrid>
      <w:tr w:rsidR="003435F8" w:rsidRPr="00654CD1" w:rsidTr="00C2168D">
        <w:trPr>
          <w:trHeight w:val="70"/>
          <w:jc w:val="center"/>
        </w:trPr>
        <w:tc>
          <w:tcPr>
            <w:tcW w:w="3174" w:type="dxa"/>
            <w:tcBorders>
              <w:bottom w:val="single" w:sz="4" w:space="0" w:color="auto"/>
            </w:tcBorders>
            <w:shd w:val="clear" w:color="auto" w:fill="D9D9D9" w:themeFill="background1" w:themeFillShade="D9"/>
          </w:tcPr>
          <w:p w:rsidR="00667C42" w:rsidRPr="00654CD1" w:rsidRDefault="006072E0" w:rsidP="00667C42">
            <w:pPr>
              <w:spacing w:line="360" w:lineRule="auto"/>
              <w:jc w:val="center"/>
              <w:rPr>
                <w:rFonts w:ascii="Arial" w:hAnsi="Arial" w:cs="Arial"/>
                <w:b/>
                <w:sz w:val="20"/>
                <w:szCs w:val="20"/>
              </w:rPr>
            </w:pPr>
            <w:r w:rsidRPr="00654CD1">
              <w:rPr>
                <w:rFonts w:ascii="Arial" w:hAnsi="Arial" w:cs="Arial"/>
                <w:b/>
                <w:sz w:val="20"/>
                <w:szCs w:val="20"/>
              </w:rPr>
              <w:lastRenderedPageBreak/>
              <w:t>Impact Measure</w:t>
            </w:r>
          </w:p>
        </w:tc>
        <w:tc>
          <w:tcPr>
            <w:tcW w:w="8767" w:type="dxa"/>
            <w:shd w:val="clear" w:color="auto" w:fill="D9D9D9" w:themeFill="background1" w:themeFillShade="D9"/>
          </w:tcPr>
          <w:p w:rsidR="00667C42" w:rsidRPr="00654CD1" w:rsidRDefault="00667C42" w:rsidP="00667C42">
            <w:pPr>
              <w:spacing w:line="360" w:lineRule="auto"/>
              <w:jc w:val="center"/>
              <w:rPr>
                <w:rFonts w:ascii="Arial" w:hAnsi="Arial" w:cs="Arial"/>
                <w:b/>
                <w:sz w:val="20"/>
                <w:szCs w:val="20"/>
              </w:rPr>
            </w:pPr>
            <w:r w:rsidRPr="00654CD1">
              <w:rPr>
                <w:rFonts w:ascii="Arial" w:hAnsi="Arial" w:cs="Arial"/>
                <w:b/>
                <w:sz w:val="20"/>
                <w:szCs w:val="20"/>
              </w:rPr>
              <w:t>Main Components</w:t>
            </w:r>
          </w:p>
        </w:tc>
        <w:tc>
          <w:tcPr>
            <w:tcW w:w="3260" w:type="dxa"/>
            <w:shd w:val="clear" w:color="auto" w:fill="D9D9D9" w:themeFill="background1" w:themeFillShade="D9"/>
          </w:tcPr>
          <w:p w:rsidR="00667C42" w:rsidRPr="00654CD1" w:rsidRDefault="00667C42" w:rsidP="00667C42">
            <w:pPr>
              <w:spacing w:line="360" w:lineRule="auto"/>
              <w:jc w:val="center"/>
              <w:rPr>
                <w:rFonts w:ascii="Arial" w:hAnsi="Arial" w:cs="Arial"/>
                <w:b/>
                <w:sz w:val="20"/>
                <w:szCs w:val="20"/>
              </w:rPr>
            </w:pPr>
            <w:r w:rsidRPr="00654CD1">
              <w:rPr>
                <w:rFonts w:ascii="Arial" w:hAnsi="Arial" w:cs="Arial"/>
                <w:b/>
                <w:sz w:val="20"/>
                <w:szCs w:val="20"/>
              </w:rPr>
              <w:t>Authors</w:t>
            </w:r>
            <w:r w:rsidR="0023265E" w:rsidRPr="00654CD1">
              <w:rPr>
                <w:rFonts w:ascii="Arial" w:hAnsi="Arial" w:cs="Arial"/>
                <w:b/>
                <w:sz w:val="20"/>
                <w:szCs w:val="20"/>
              </w:rPr>
              <w:t xml:space="preserve"> / Used By</w:t>
            </w:r>
          </w:p>
        </w:tc>
      </w:tr>
      <w:tr w:rsidR="003435F8" w:rsidRPr="00654CD1" w:rsidTr="00C2168D">
        <w:trPr>
          <w:jc w:val="center"/>
        </w:trPr>
        <w:tc>
          <w:tcPr>
            <w:tcW w:w="3174" w:type="dxa"/>
            <w:shd w:val="clear" w:color="auto" w:fill="F2F2F2" w:themeFill="background1" w:themeFillShade="F2"/>
          </w:tcPr>
          <w:p w:rsidR="0021735F" w:rsidRPr="00654CD1" w:rsidRDefault="0021735F" w:rsidP="0021735F">
            <w:pPr>
              <w:spacing w:line="360" w:lineRule="auto"/>
              <w:rPr>
                <w:rFonts w:ascii="Arial" w:hAnsi="Arial" w:cs="Arial"/>
                <w:b/>
                <w:i/>
                <w:sz w:val="20"/>
                <w:szCs w:val="20"/>
              </w:rPr>
            </w:pPr>
            <w:r w:rsidRPr="00654CD1">
              <w:rPr>
                <w:rFonts w:ascii="Arial" w:hAnsi="Arial" w:cs="Arial"/>
                <w:b/>
                <w:i/>
                <w:sz w:val="20"/>
                <w:szCs w:val="20"/>
              </w:rPr>
              <w:t>Social Return on Investment (SROI)</w:t>
            </w:r>
          </w:p>
          <w:p w:rsidR="0021735F" w:rsidRPr="00654CD1" w:rsidRDefault="0021735F" w:rsidP="00FE694C">
            <w:pPr>
              <w:spacing w:line="360" w:lineRule="auto"/>
              <w:rPr>
                <w:rFonts w:ascii="Arial" w:hAnsi="Arial" w:cs="Arial"/>
                <w:b/>
                <w:i/>
                <w:sz w:val="20"/>
                <w:szCs w:val="20"/>
              </w:rPr>
            </w:pPr>
          </w:p>
        </w:tc>
        <w:tc>
          <w:tcPr>
            <w:tcW w:w="8767" w:type="dxa"/>
          </w:tcPr>
          <w:p w:rsidR="0021735F" w:rsidRPr="00654CD1" w:rsidRDefault="00745D89" w:rsidP="00AA6D9E">
            <w:pPr>
              <w:spacing w:line="360" w:lineRule="auto"/>
              <w:jc w:val="both"/>
              <w:rPr>
                <w:rFonts w:ascii="Arial" w:hAnsi="Arial" w:cs="Arial"/>
                <w:sz w:val="20"/>
                <w:szCs w:val="20"/>
              </w:rPr>
            </w:pPr>
            <w:r w:rsidRPr="00654CD1">
              <w:rPr>
                <w:rFonts w:ascii="Arial" w:hAnsi="Arial" w:cs="Arial"/>
                <w:sz w:val="20"/>
                <w:szCs w:val="20"/>
              </w:rPr>
              <w:t>This is</w:t>
            </w:r>
            <w:r w:rsidR="006C4039" w:rsidRPr="00654CD1">
              <w:rPr>
                <w:rFonts w:ascii="Arial" w:hAnsi="Arial" w:cs="Arial"/>
                <w:sz w:val="20"/>
                <w:szCs w:val="20"/>
              </w:rPr>
              <w:t xml:space="preserve"> an adjusted cost-benefit analysis (CBA) model which</w:t>
            </w:r>
            <w:r w:rsidR="004F1F37" w:rsidRPr="00654CD1">
              <w:rPr>
                <w:rFonts w:ascii="Arial" w:hAnsi="Arial" w:cs="Arial"/>
                <w:sz w:val="20"/>
                <w:szCs w:val="20"/>
              </w:rPr>
              <w:t xml:space="preserve"> m</w:t>
            </w:r>
            <w:r w:rsidR="0021735F" w:rsidRPr="00654CD1">
              <w:rPr>
                <w:rFonts w:ascii="Arial" w:hAnsi="Arial" w:cs="Arial"/>
                <w:sz w:val="20"/>
                <w:szCs w:val="20"/>
              </w:rPr>
              <w:t xml:space="preserve">onitors </w:t>
            </w:r>
            <w:r w:rsidR="004F1F37" w:rsidRPr="00654CD1">
              <w:rPr>
                <w:rFonts w:ascii="Arial" w:hAnsi="Arial" w:cs="Arial"/>
                <w:sz w:val="20"/>
                <w:szCs w:val="20"/>
              </w:rPr>
              <w:t>the social, economic and environmental benefits of an organisation’s work in order to measure its performance and</w:t>
            </w:r>
            <w:r w:rsidR="00D9112F" w:rsidRPr="00654CD1">
              <w:rPr>
                <w:rFonts w:ascii="Arial" w:hAnsi="Arial" w:cs="Arial"/>
                <w:sz w:val="20"/>
                <w:szCs w:val="20"/>
              </w:rPr>
              <w:t xml:space="preserve"> to</w:t>
            </w:r>
            <w:r w:rsidR="000850A1" w:rsidRPr="00654CD1">
              <w:rPr>
                <w:rFonts w:ascii="Arial" w:hAnsi="Arial" w:cs="Arial"/>
                <w:sz w:val="20"/>
                <w:szCs w:val="20"/>
              </w:rPr>
              <w:t xml:space="preserve"> estimate</w:t>
            </w:r>
            <w:r w:rsidR="004F1F37" w:rsidRPr="00654CD1">
              <w:rPr>
                <w:rFonts w:ascii="Arial" w:hAnsi="Arial" w:cs="Arial"/>
                <w:sz w:val="20"/>
                <w:szCs w:val="20"/>
              </w:rPr>
              <w:t xml:space="preserve"> t</w:t>
            </w:r>
            <w:r w:rsidR="0021735F" w:rsidRPr="00654CD1">
              <w:rPr>
                <w:rFonts w:ascii="Arial" w:hAnsi="Arial" w:cs="Arial"/>
                <w:sz w:val="20"/>
                <w:szCs w:val="20"/>
              </w:rPr>
              <w:t xml:space="preserve">he value </w:t>
            </w:r>
            <w:r w:rsidR="006C4039" w:rsidRPr="00654CD1">
              <w:rPr>
                <w:rFonts w:ascii="Arial" w:hAnsi="Arial" w:cs="Arial"/>
                <w:sz w:val="20"/>
                <w:szCs w:val="20"/>
              </w:rPr>
              <w:t>created</w:t>
            </w:r>
            <w:r w:rsidR="000850A1" w:rsidRPr="00654CD1">
              <w:rPr>
                <w:rFonts w:ascii="Arial" w:hAnsi="Arial" w:cs="Arial"/>
                <w:sz w:val="20"/>
                <w:szCs w:val="20"/>
              </w:rPr>
              <w:t xml:space="preserve"> in terms of</w:t>
            </w:r>
            <w:r w:rsidR="0021735F" w:rsidRPr="00654CD1">
              <w:rPr>
                <w:rFonts w:ascii="Arial" w:hAnsi="Arial" w:cs="Arial"/>
                <w:sz w:val="20"/>
                <w:szCs w:val="20"/>
              </w:rPr>
              <w:t xml:space="preserve"> </w:t>
            </w:r>
            <w:r w:rsidR="005B51F0" w:rsidRPr="00654CD1">
              <w:rPr>
                <w:rFonts w:ascii="Arial" w:hAnsi="Arial" w:cs="Arial"/>
                <w:sz w:val="20"/>
                <w:szCs w:val="20"/>
              </w:rPr>
              <w:t xml:space="preserve">the </w:t>
            </w:r>
            <w:r w:rsidR="0021735F" w:rsidRPr="00654CD1">
              <w:rPr>
                <w:rFonts w:ascii="Arial" w:hAnsi="Arial" w:cs="Arial"/>
                <w:sz w:val="20"/>
                <w:szCs w:val="20"/>
              </w:rPr>
              <w:t>social and environme</w:t>
            </w:r>
            <w:r w:rsidR="00744811" w:rsidRPr="00654CD1">
              <w:rPr>
                <w:rFonts w:ascii="Arial" w:hAnsi="Arial" w:cs="Arial"/>
                <w:sz w:val="20"/>
                <w:szCs w:val="20"/>
              </w:rPr>
              <w:t>ntal impacts</w:t>
            </w:r>
            <w:r w:rsidR="009F5A27" w:rsidRPr="00654CD1">
              <w:rPr>
                <w:rFonts w:ascii="Arial" w:hAnsi="Arial" w:cs="Arial"/>
                <w:sz w:val="20"/>
                <w:szCs w:val="20"/>
              </w:rPr>
              <w:t xml:space="preserve"> not reflected in financial statements</w:t>
            </w:r>
            <w:r w:rsidR="00744811" w:rsidRPr="00654CD1">
              <w:rPr>
                <w:rFonts w:ascii="Arial" w:hAnsi="Arial" w:cs="Arial"/>
                <w:sz w:val="20"/>
                <w:szCs w:val="20"/>
              </w:rPr>
              <w:t>.</w:t>
            </w:r>
            <w:r w:rsidR="00D9112F" w:rsidRPr="00654CD1">
              <w:rPr>
                <w:rFonts w:ascii="Arial" w:hAnsi="Arial" w:cs="Arial"/>
                <w:sz w:val="20"/>
                <w:szCs w:val="20"/>
              </w:rPr>
              <w:t xml:space="preserve"> </w:t>
            </w:r>
            <w:r w:rsidR="005B51F0" w:rsidRPr="00654CD1">
              <w:rPr>
                <w:rFonts w:ascii="Arial" w:hAnsi="Arial" w:cs="Arial"/>
                <w:sz w:val="20"/>
                <w:szCs w:val="20"/>
              </w:rPr>
              <w:t>As such, it mainly focuses on the</w:t>
            </w:r>
            <w:r w:rsidR="009F5A27" w:rsidRPr="00654CD1">
              <w:rPr>
                <w:rFonts w:ascii="Arial" w:hAnsi="Arial" w:cs="Arial"/>
                <w:sz w:val="20"/>
                <w:szCs w:val="20"/>
              </w:rPr>
              <w:t xml:space="preserve"> quantitat</w:t>
            </w:r>
            <w:r w:rsidR="005B51F0" w:rsidRPr="00654CD1">
              <w:rPr>
                <w:rFonts w:ascii="Arial" w:hAnsi="Arial" w:cs="Arial"/>
                <w:sz w:val="20"/>
                <w:szCs w:val="20"/>
              </w:rPr>
              <w:t>ive impact of social performance</w:t>
            </w:r>
            <w:r w:rsidR="009F5A27" w:rsidRPr="00654CD1">
              <w:rPr>
                <w:rFonts w:ascii="Arial" w:hAnsi="Arial" w:cs="Arial"/>
                <w:sz w:val="20"/>
                <w:szCs w:val="20"/>
              </w:rPr>
              <w:t>.</w:t>
            </w:r>
            <w:r w:rsidR="00744811" w:rsidRPr="00654CD1">
              <w:rPr>
                <w:rFonts w:ascii="Arial" w:hAnsi="Arial" w:cs="Arial"/>
                <w:sz w:val="20"/>
                <w:szCs w:val="20"/>
              </w:rPr>
              <w:t xml:space="preserve"> </w:t>
            </w:r>
            <w:r w:rsidR="00FF15CF" w:rsidRPr="00654CD1">
              <w:rPr>
                <w:rFonts w:ascii="Arial" w:hAnsi="Arial" w:cs="Arial"/>
                <w:sz w:val="20"/>
                <w:szCs w:val="20"/>
              </w:rPr>
              <w:t>In theory, t</w:t>
            </w:r>
            <w:r w:rsidR="00744811" w:rsidRPr="00654CD1">
              <w:rPr>
                <w:rFonts w:ascii="Arial" w:hAnsi="Arial" w:cs="Arial"/>
                <w:sz w:val="20"/>
                <w:szCs w:val="20"/>
              </w:rPr>
              <w:t>he larger the market, the greater the SROI</w:t>
            </w:r>
            <w:r w:rsidR="00452C1E" w:rsidRPr="00654CD1">
              <w:rPr>
                <w:rFonts w:ascii="Arial" w:hAnsi="Arial" w:cs="Arial"/>
                <w:sz w:val="20"/>
                <w:szCs w:val="20"/>
              </w:rPr>
              <w:t xml:space="preserve"> and therefore the greater the number of investors</w:t>
            </w:r>
            <w:r w:rsidR="00D9112F" w:rsidRPr="00654CD1">
              <w:rPr>
                <w:rFonts w:ascii="Arial" w:hAnsi="Arial" w:cs="Arial"/>
                <w:sz w:val="20"/>
                <w:szCs w:val="20"/>
              </w:rPr>
              <w:t xml:space="preserve"> it will attract</w:t>
            </w:r>
            <w:r w:rsidR="00744811" w:rsidRPr="00654CD1">
              <w:rPr>
                <w:rFonts w:ascii="Arial" w:hAnsi="Arial" w:cs="Arial"/>
                <w:sz w:val="20"/>
                <w:szCs w:val="20"/>
              </w:rPr>
              <w:t xml:space="preserve">. </w:t>
            </w:r>
            <w:r w:rsidR="00220BF8" w:rsidRPr="00654CD1">
              <w:rPr>
                <w:rFonts w:ascii="Arial" w:hAnsi="Arial" w:cs="Arial"/>
                <w:sz w:val="20"/>
                <w:szCs w:val="20"/>
              </w:rPr>
              <w:t xml:space="preserve">However, it remains </w:t>
            </w:r>
            <w:r w:rsidR="00744811" w:rsidRPr="00654CD1">
              <w:rPr>
                <w:rFonts w:ascii="Arial" w:hAnsi="Arial" w:cs="Arial"/>
                <w:sz w:val="20"/>
                <w:szCs w:val="20"/>
              </w:rPr>
              <w:t xml:space="preserve">a major challenge </w:t>
            </w:r>
            <w:r w:rsidR="00220BF8" w:rsidRPr="00654CD1">
              <w:rPr>
                <w:rFonts w:ascii="Arial" w:hAnsi="Arial" w:cs="Arial"/>
                <w:sz w:val="20"/>
                <w:szCs w:val="20"/>
              </w:rPr>
              <w:t>for organisations to quantify the link between</w:t>
            </w:r>
            <w:r w:rsidR="0021735F" w:rsidRPr="00654CD1">
              <w:rPr>
                <w:rFonts w:ascii="Arial" w:hAnsi="Arial" w:cs="Arial"/>
                <w:sz w:val="20"/>
                <w:szCs w:val="20"/>
              </w:rPr>
              <w:t xml:space="preserve"> </w:t>
            </w:r>
            <w:r w:rsidR="00220BF8" w:rsidRPr="00654CD1">
              <w:rPr>
                <w:rFonts w:ascii="Arial" w:hAnsi="Arial" w:cs="Arial"/>
                <w:sz w:val="20"/>
                <w:szCs w:val="20"/>
              </w:rPr>
              <w:t>these benefits, despite the number of non-financial performance metrics now available</w:t>
            </w:r>
            <w:r w:rsidR="009F5A27" w:rsidRPr="00654CD1">
              <w:rPr>
                <w:rFonts w:ascii="Arial" w:hAnsi="Arial" w:cs="Arial"/>
                <w:sz w:val="20"/>
                <w:szCs w:val="20"/>
              </w:rPr>
              <w:t>. This methodology is</w:t>
            </w:r>
            <w:r w:rsidRPr="00654CD1">
              <w:rPr>
                <w:rFonts w:ascii="Arial" w:hAnsi="Arial" w:cs="Arial"/>
                <w:sz w:val="20"/>
                <w:szCs w:val="20"/>
              </w:rPr>
              <w:t xml:space="preserve"> popular in the UK and</w:t>
            </w:r>
            <w:r w:rsidR="005B51F0" w:rsidRPr="00654CD1">
              <w:rPr>
                <w:rFonts w:ascii="Arial" w:hAnsi="Arial" w:cs="Arial"/>
                <w:sz w:val="20"/>
                <w:szCs w:val="20"/>
              </w:rPr>
              <w:t xml:space="preserve"> US and is</w:t>
            </w:r>
            <w:r w:rsidR="009F5A27" w:rsidRPr="00654CD1">
              <w:rPr>
                <w:rFonts w:ascii="Arial" w:hAnsi="Arial" w:cs="Arial"/>
                <w:sz w:val="20"/>
                <w:szCs w:val="20"/>
              </w:rPr>
              <w:t xml:space="preserve"> constantly evolving</w:t>
            </w:r>
            <w:r w:rsidR="005B51F0" w:rsidRPr="00654CD1">
              <w:rPr>
                <w:rFonts w:ascii="Arial" w:hAnsi="Arial" w:cs="Arial"/>
                <w:sz w:val="20"/>
                <w:szCs w:val="20"/>
              </w:rPr>
              <w:t>: for example, it</w:t>
            </w:r>
            <w:r w:rsidR="009F5A27" w:rsidRPr="00654CD1">
              <w:rPr>
                <w:rFonts w:ascii="Arial" w:hAnsi="Arial" w:cs="Arial"/>
                <w:sz w:val="20"/>
                <w:szCs w:val="20"/>
              </w:rPr>
              <w:t xml:space="preserve"> now also includes </w:t>
            </w:r>
            <w:r w:rsidR="00D9112F" w:rsidRPr="00654CD1">
              <w:rPr>
                <w:rFonts w:ascii="Arial" w:hAnsi="Arial" w:cs="Arial"/>
                <w:sz w:val="20"/>
                <w:szCs w:val="20"/>
              </w:rPr>
              <w:t xml:space="preserve">elements of </w:t>
            </w:r>
            <w:r w:rsidR="009F5A27" w:rsidRPr="00654CD1">
              <w:rPr>
                <w:rFonts w:ascii="Arial" w:hAnsi="Arial" w:cs="Arial"/>
                <w:sz w:val="20"/>
                <w:szCs w:val="20"/>
              </w:rPr>
              <w:t>cost-e</w:t>
            </w:r>
            <w:r w:rsidR="00D9112F" w:rsidRPr="00654CD1">
              <w:rPr>
                <w:rFonts w:ascii="Arial" w:hAnsi="Arial" w:cs="Arial"/>
                <w:sz w:val="20"/>
                <w:szCs w:val="20"/>
              </w:rPr>
              <w:t xml:space="preserve">ffective analysis (CEA) </w:t>
            </w:r>
            <w:r w:rsidR="0021735F" w:rsidRPr="00654CD1">
              <w:rPr>
                <w:rFonts w:ascii="Arial" w:hAnsi="Arial" w:cs="Arial"/>
                <w:sz w:val="20"/>
                <w:szCs w:val="20"/>
              </w:rPr>
              <w:t>(</w:t>
            </w:r>
            <w:proofErr w:type="spellStart"/>
            <w:r w:rsidR="00220BF8" w:rsidRPr="00654CD1">
              <w:rPr>
                <w:rFonts w:ascii="Arial" w:hAnsi="Arial" w:cs="Arial"/>
                <w:sz w:val="20"/>
                <w:szCs w:val="20"/>
              </w:rPr>
              <w:t>Blowfield</w:t>
            </w:r>
            <w:proofErr w:type="spellEnd"/>
            <w:r w:rsidR="00220BF8" w:rsidRPr="00654CD1">
              <w:rPr>
                <w:rFonts w:ascii="Arial" w:hAnsi="Arial" w:cs="Arial"/>
                <w:sz w:val="20"/>
                <w:szCs w:val="20"/>
              </w:rPr>
              <w:t xml:space="preserve"> &amp; Murray, 2008;</w:t>
            </w:r>
            <w:r w:rsidR="00744811" w:rsidRPr="00654CD1">
              <w:rPr>
                <w:rFonts w:ascii="Arial" w:hAnsi="Arial" w:cs="Arial"/>
                <w:sz w:val="20"/>
                <w:szCs w:val="20"/>
              </w:rPr>
              <w:t xml:space="preserve"> </w:t>
            </w:r>
            <w:proofErr w:type="spellStart"/>
            <w:r w:rsidR="00744811" w:rsidRPr="00654CD1">
              <w:rPr>
                <w:rFonts w:ascii="Arial" w:hAnsi="Arial" w:cs="Arial"/>
                <w:sz w:val="20"/>
                <w:szCs w:val="20"/>
              </w:rPr>
              <w:t>Kickul</w:t>
            </w:r>
            <w:proofErr w:type="spellEnd"/>
            <w:r w:rsidR="00744811" w:rsidRPr="00654CD1">
              <w:rPr>
                <w:rFonts w:ascii="Arial" w:hAnsi="Arial" w:cs="Arial"/>
                <w:sz w:val="20"/>
                <w:szCs w:val="20"/>
              </w:rPr>
              <w:t xml:space="preserve"> &amp; Lyons, 2012;</w:t>
            </w:r>
            <w:r w:rsidR="00220BF8" w:rsidRPr="00654CD1">
              <w:rPr>
                <w:rFonts w:ascii="Arial" w:hAnsi="Arial" w:cs="Arial"/>
                <w:sz w:val="20"/>
                <w:szCs w:val="20"/>
              </w:rPr>
              <w:t xml:space="preserve"> </w:t>
            </w:r>
            <w:r w:rsidR="0021735F" w:rsidRPr="00654CD1">
              <w:rPr>
                <w:rFonts w:ascii="Arial" w:hAnsi="Arial" w:cs="Arial"/>
                <w:sz w:val="20"/>
                <w:szCs w:val="20"/>
              </w:rPr>
              <w:t>Martin &amp; Thompson, 2010</w:t>
            </w:r>
            <w:r w:rsidR="006072E0" w:rsidRPr="00654CD1">
              <w:rPr>
                <w:rFonts w:ascii="Arial" w:hAnsi="Arial" w:cs="Arial"/>
                <w:sz w:val="20"/>
                <w:szCs w:val="20"/>
              </w:rPr>
              <w:t xml:space="preserve">; </w:t>
            </w:r>
            <w:proofErr w:type="spellStart"/>
            <w:r w:rsidR="00AA6D9E" w:rsidRPr="00654CD1">
              <w:rPr>
                <w:rFonts w:ascii="Arial" w:hAnsi="Arial" w:cs="Arial"/>
                <w:sz w:val="20"/>
                <w:szCs w:val="20"/>
              </w:rPr>
              <w:t>Mook</w:t>
            </w:r>
            <w:proofErr w:type="spellEnd"/>
            <w:r w:rsidR="00AA6D9E" w:rsidRPr="00654CD1">
              <w:rPr>
                <w:rFonts w:ascii="Arial" w:hAnsi="Arial" w:cs="Arial"/>
                <w:sz w:val="20"/>
                <w:szCs w:val="20"/>
              </w:rPr>
              <w:t xml:space="preserve"> et al., 2015; </w:t>
            </w:r>
            <w:r w:rsidR="006072E0" w:rsidRPr="00654CD1">
              <w:rPr>
                <w:rFonts w:ascii="Arial" w:hAnsi="Arial" w:cs="Arial"/>
                <w:sz w:val="20"/>
                <w:szCs w:val="20"/>
              </w:rPr>
              <w:t>Murray et al., 2010</w:t>
            </w:r>
            <w:r w:rsidR="00AE7A28" w:rsidRPr="00654CD1">
              <w:rPr>
                <w:rFonts w:ascii="Arial" w:hAnsi="Arial" w:cs="Arial"/>
                <w:sz w:val="20"/>
                <w:szCs w:val="20"/>
              </w:rPr>
              <w:t>; REDF, 2016</w:t>
            </w:r>
            <w:r w:rsidR="0021735F" w:rsidRPr="00654CD1">
              <w:rPr>
                <w:rFonts w:ascii="Arial" w:hAnsi="Arial" w:cs="Arial"/>
                <w:sz w:val="20"/>
                <w:szCs w:val="20"/>
              </w:rPr>
              <w:t>).</w:t>
            </w:r>
          </w:p>
        </w:tc>
        <w:tc>
          <w:tcPr>
            <w:tcW w:w="3260" w:type="dxa"/>
          </w:tcPr>
          <w:p w:rsidR="000850A1" w:rsidRPr="00654CD1" w:rsidRDefault="006072E0" w:rsidP="00A117E8">
            <w:pPr>
              <w:spacing w:line="360" w:lineRule="auto"/>
              <w:rPr>
                <w:rFonts w:ascii="Arial" w:hAnsi="Arial" w:cs="Arial"/>
                <w:sz w:val="20"/>
                <w:szCs w:val="20"/>
              </w:rPr>
            </w:pPr>
            <w:r w:rsidRPr="00654CD1">
              <w:rPr>
                <w:rFonts w:ascii="Arial" w:hAnsi="Arial" w:cs="Arial"/>
                <w:sz w:val="20"/>
                <w:szCs w:val="20"/>
              </w:rPr>
              <w:t xml:space="preserve">Initially developed </w:t>
            </w:r>
            <w:r w:rsidR="001707A0" w:rsidRPr="00654CD1">
              <w:rPr>
                <w:rFonts w:ascii="Arial" w:hAnsi="Arial" w:cs="Arial"/>
                <w:sz w:val="20"/>
                <w:szCs w:val="20"/>
              </w:rPr>
              <w:t xml:space="preserve">in the 1990s </w:t>
            </w:r>
            <w:r w:rsidRPr="00654CD1">
              <w:rPr>
                <w:rFonts w:ascii="Arial" w:hAnsi="Arial" w:cs="Arial"/>
                <w:sz w:val="20"/>
                <w:szCs w:val="20"/>
              </w:rPr>
              <w:t xml:space="preserve">by </w:t>
            </w:r>
            <w:r w:rsidR="004F1F37" w:rsidRPr="00654CD1">
              <w:rPr>
                <w:rFonts w:ascii="Arial" w:hAnsi="Arial" w:cs="Arial"/>
                <w:sz w:val="20"/>
                <w:szCs w:val="20"/>
              </w:rPr>
              <w:t>the Roberts Enterprise Development Fund (</w:t>
            </w:r>
            <w:r w:rsidRPr="00654CD1">
              <w:rPr>
                <w:rFonts w:ascii="Arial" w:hAnsi="Arial" w:cs="Arial"/>
                <w:sz w:val="20"/>
                <w:szCs w:val="20"/>
              </w:rPr>
              <w:t>REDF</w:t>
            </w:r>
            <w:r w:rsidR="00372D42" w:rsidRPr="00654CD1">
              <w:rPr>
                <w:rFonts w:ascii="Arial" w:hAnsi="Arial" w:cs="Arial"/>
                <w:sz w:val="20"/>
                <w:szCs w:val="20"/>
              </w:rPr>
              <w:t xml:space="preserve">) in the US </w:t>
            </w:r>
          </w:p>
          <w:p w:rsidR="0008177A" w:rsidRPr="00654CD1" w:rsidRDefault="0008177A" w:rsidP="00A117E8">
            <w:pPr>
              <w:spacing w:line="360" w:lineRule="auto"/>
              <w:rPr>
                <w:rFonts w:ascii="Arial" w:hAnsi="Arial" w:cs="Arial"/>
                <w:sz w:val="20"/>
                <w:szCs w:val="20"/>
              </w:rPr>
            </w:pPr>
          </w:p>
          <w:p w:rsidR="0021735F" w:rsidRPr="00654CD1" w:rsidRDefault="000850A1" w:rsidP="009F686B">
            <w:pPr>
              <w:spacing w:line="360" w:lineRule="auto"/>
              <w:rPr>
                <w:rFonts w:ascii="Arial" w:hAnsi="Arial" w:cs="Arial"/>
                <w:sz w:val="20"/>
                <w:szCs w:val="20"/>
              </w:rPr>
            </w:pPr>
            <w:r w:rsidRPr="00654CD1">
              <w:rPr>
                <w:rFonts w:ascii="Arial" w:hAnsi="Arial" w:cs="Arial"/>
                <w:sz w:val="20"/>
                <w:szCs w:val="20"/>
              </w:rPr>
              <w:t xml:space="preserve">Used </w:t>
            </w:r>
            <w:r w:rsidR="00AE7A28" w:rsidRPr="00654CD1">
              <w:rPr>
                <w:rFonts w:ascii="Arial" w:hAnsi="Arial" w:cs="Arial"/>
                <w:sz w:val="20"/>
                <w:szCs w:val="20"/>
              </w:rPr>
              <w:t>across a wide range of sectors and countries</w:t>
            </w:r>
            <w:r w:rsidR="009F686B">
              <w:rPr>
                <w:rFonts w:ascii="Arial" w:hAnsi="Arial" w:cs="Arial"/>
                <w:sz w:val="20"/>
                <w:szCs w:val="20"/>
              </w:rPr>
              <w:t>.</w:t>
            </w:r>
          </w:p>
        </w:tc>
      </w:tr>
      <w:tr w:rsidR="003435F8" w:rsidRPr="00654CD1" w:rsidTr="00C2168D">
        <w:trPr>
          <w:jc w:val="center"/>
        </w:trPr>
        <w:tc>
          <w:tcPr>
            <w:tcW w:w="3174" w:type="dxa"/>
            <w:shd w:val="clear" w:color="auto" w:fill="F2F2F2" w:themeFill="background1" w:themeFillShade="F2"/>
          </w:tcPr>
          <w:p w:rsidR="0021735F" w:rsidRPr="00654CD1" w:rsidRDefault="0021735F" w:rsidP="0021735F">
            <w:pPr>
              <w:spacing w:line="360" w:lineRule="auto"/>
              <w:rPr>
                <w:rFonts w:ascii="Arial" w:hAnsi="Arial" w:cs="Arial"/>
                <w:b/>
                <w:i/>
                <w:sz w:val="20"/>
                <w:szCs w:val="20"/>
              </w:rPr>
            </w:pPr>
            <w:r w:rsidRPr="00654CD1">
              <w:rPr>
                <w:rFonts w:ascii="Arial" w:hAnsi="Arial" w:cs="Arial"/>
                <w:b/>
                <w:i/>
                <w:sz w:val="20"/>
                <w:szCs w:val="20"/>
              </w:rPr>
              <w:t xml:space="preserve">Social </w:t>
            </w:r>
            <w:r w:rsidR="0088488D" w:rsidRPr="00654CD1">
              <w:rPr>
                <w:rFonts w:ascii="Arial" w:hAnsi="Arial" w:cs="Arial"/>
                <w:b/>
                <w:i/>
                <w:sz w:val="20"/>
                <w:szCs w:val="20"/>
              </w:rPr>
              <w:t xml:space="preserve">Accounting and Audit </w:t>
            </w:r>
            <w:r w:rsidRPr="00654CD1">
              <w:rPr>
                <w:rFonts w:ascii="Arial" w:hAnsi="Arial" w:cs="Arial"/>
                <w:b/>
                <w:i/>
                <w:sz w:val="20"/>
                <w:szCs w:val="20"/>
              </w:rPr>
              <w:t>(SAA)</w:t>
            </w:r>
          </w:p>
          <w:p w:rsidR="0021735F" w:rsidRPr="00654CD1" w:rsidRDefault="0021735F" w:rsidP="00FE694C">
            <w:pPr>
              <w:spacing w:line="360" w:lineRule="auto"/>
              <w:rPr>
                <w:rFonts w:ascii="Arial" w:hAnsi="Arial" w:cs="Arial"/>
                <w:b/>
                <w:i/>
                <w:sz w:val="20"/>
                <w:szCs w:val="20"/>
              </w:rPr>
            </w:pPr>
          </w:p>
        </w:tc>
        <w:tc>
          <w:tcPr>
            <w:tcW w:w="8767" w:type="dxa"/>
          </w:tcPr>
          <w:p w:rsidR="0021735F" w:rsidRPr="00654CD1" w:rsidRDefault="0075024D" w:rsidP="00E059C6">
            <w:pPr>
              <w:spacing w:line="360" w:lineRule="auto"/>
              <w:jc w:val="both"/>
              <w:rPr>
                <w:rFonts w:ascii="Arial" w:hAnsi="Arial" w:cs="Arial"/>
                <w:sz w:val="20"/>
                <w:szCs w:val="20"/>
              </w:rPr>
            </w:pPr>
            <w:r w:rsidRPr="00654CD1">
              <w:rPr>
                <w:rFonts w:ascii="Arial" w:hAnsi="Arial" w:cs="Arial"/>
                <w:sz w:val="20"/>
                <w:szCs w:val="20"/>
              </w:rPr>
              <w:t>Investigative reporting into the impact of enterprises on the community and environment was pioneered by Social Audit Ltd in the 1970s</w:t>
            </w:r>
            <w:r w:rsidR="00436B36" w:rsidRPr="00654CD1">
              <w:rPr>
                <w:rFonts w:ascii="Arial" w:hAnsi="Arial" w:cs="Arial"/>
                <w:sz w:val="20"/>
                <w:szCs w:val="20"/>
              </w:rPr>
              <w:t xml:space="preserve"> in response to government social regulation initiatives</w:t>
            </w:r>
            <w:r w:rsidR="00D80802" w:rsidRPr="00654CD1">
              <w:rPr>
                <w:rFonts w:ascii="Arial" w:hAnsi="Arial" w:cs="Arial"/>
                <w:sz w:val="20"/>
                <w:szCs w:val="20"/>
              </w:rPr>
              <w:t xml:space="preserve"> and promot</w:t>
            </w:r>
            <w:r w:rsidRPr="00654CD1">
              <w:rPr>
                <w:rFonts w:ascii="Arial" w:hAnsi="Arial" w:cs="Arial"/>
                <w:sz w:val="20"/>
                <w:szCs w:val="20"/>
              </w:rPr>
              <w:t>ed by the community sector in the 1980s and</w:t>
            </w:r>
            <w:r w:rsidR="0022123E" w:rsidRPr="00654CD1">
              <w:rPr>
                <w:rFonts w:ascii="Arial" w:hAnsi="Arial" w:cs="Arial"/>
                <w:sz w:val="20"/>
                <w:szCs w:val="20"/>
              </w:rPr>
              <w:t xml:space="preserve"> NEF in the</w:t>
            </w:r>
            <w:r w:rsidRPr="00654CD1">
              <w:rPr>
                <w:rFonts w:ascii="Arial" w:hAnsi="Arial" w:cs="Arial"/>
                <w:sz w:val="20"/>
                <w:szCs w:val="20"/>
              </w:rPr>
              <w:t xml:space="preserve"> 1990s before the establishment of</w:t>
            </w:r>
            <w:r w:rsidR="006B0D48" w:rsidRPr="00654CD1">
              <w:rPr>
                <w:rFonts w:ascii="Arial" w:hAnsi="Arial" w:cs="Arial"/>
                <w:sz w:val="20"/>
                <w:szCs w:val="20"/>
              </w:rPr>
              <w:t xml:space="preserve"> the S</w:t>
            </w:r>
            <w:r w:rsidR="0021735F" w:rsidRPr="00654CD1">
              <w:rPr>
                <w:rFonts w:ascii="Arial" w:hAnsi="Arial" w:cs="Arial"/>
                <w:sz w:val="20"/>
                <w:szCs w:val="20"/>
              </w:rPr>
              <w:t>AN</w:t>
            </w:r>
            <w:r w:rsidRPr="00654CD1">
              <w:rPr>
                <w:rFonts w:ascii="Arial" w:hAnsi="Arial" w:cs="Arial"/>
                <w:sz w:val="20"/>
                <w:szCs w:val="20"/>
              </w:rPr>
              <w:t xml:space="preserve"> in 2000</w:t>
            </w:r>
            <w:r w:rsidR="0022123E" w:rsidRPr="00654CD1">
              <w:rPr>
                <w:rFonts w:ascii="Arial" w:hAnsi="Arial" w:cs="Arial"/>
                <w:sz w:val="20"/>
                <w:szCs w:val="20"/>
              </w:rPr>
              <w:t xml:space="preserve">. </w:t>
            </w:r>
            <w:r w:rsidR="009B1E26" w:rsidRPr="00654CD1">
              <w:rPr>
                <w:rFonts w:ascii="Arial" w:hAnsi="Arial" w:cs="Arial"/>
                <w:sz w:val="20"/>
                <w:szCs w:val="20"/>
              </w:rPr>
              <w:t>SAA aims to</w:t>
            </w:r>
            <w:r w:rsidR="0021735F" w:rsidRPr="00654CD1">
              <w:rPr>
                <w:rFonts w:ascii="Arial" w:hAnsi="Arial" w:cs="Arial"/>
                <w:sz w:val="20"/>
                <w:szCs w:val="20"/>
              </w:rPr>
              <w:t xml:space="preserve"> help </w:t>
            </w:r>
            <w:r w:rsidR="00E059C6" w:rsidRPr="00654CD1">
              <w:rPr>
                <w:rFonts w:ascii="Arial" w:hAnsi="Arial" w:cs="Arial"/>
                <w:sz w:val="20"/>
                <w:szCs w:val="20"/>
              </w:rPr>
              <w:t>SEs</w:t>
            </w:r>
            <w:r w:rsidR="00384EFD" w:rsidRPr="00654CD1">
              <w:rPr>
                <w:rFonts w:ascii="Arial" w:hAnsi="Arial" w:cs="Arial"/>
                <w:sz w:val="20"/>
                <w:szCs w:val="20"/>
              </w:rPr>
              <w:t xml:space="preserve"> </w:t>
            </w:r>
            <w:r w:rsidR="0021735F" w:rsidRPr="00654CD1">
              <w:rPr>
                <w:rFonts w:ascii="Arial" w:hAnsi="Arial" w:cs="Arial"/>
                <w:sz w:val="20"/>
                <w:szCs w:val="20"/>
              </w:rPr>
              <w:t xml:space="preserve">record the social, </w:t>
            </w:r>
            <w:r w:rsidR="000850A1" w:rsidRPr="00654CD1">
              <w:rPr>
                <w:rFonts w:ascii="Arial" w:hAnsi="Arial" w:cs="Arial"/>
                <w:sz w:val="20"/>
                <w:szCs w:val="20"/>
              </w:rPr>
              <w:t xml:space="preserve">economic and </w:t>
            </w:r>
            <w:r w:rsidR="0021735F" w:rsidRPr="00654CD1">
              <w:rPr>
                <w:rFonts w:ascii="Arial" w:hAnsi="Arial" w:cs="Arial"/>
                <w:sz w:val="20"/>
                <w:szCs w:val="20"/>
              </w:rPr>
              <w:t xml:space="preserve">environmental impact of their </w:t>
            </w:r>
            <w:r w:rsidR="000850A1" w:rsidRPr="00654CD1">
              <w:rPr>
                <w:rFonts w:ascii="Arial" w:hAnsi="Arial" w:cs="Arial"/>
                <w:sz w:val="20"/>
                <w:szCs w:val="20"/>
              </w:rPr>
              <w:t xml:space="preserve">activities in order to </w:t>
            </w:r>
            <w:r w:rsidR="0021735F" w:rsidRPr="00654CD1">
              <w:rPr>
                <w:rFonts w:ascii="Arial" w:hAnsi="Arial" w:cs="Arial"/>
                <w:sz w:val="20"/>
                <w:szCs w:val="20"/>
              </w:rPr>
              <w:t>report on performance and</w:t>
            </w:r>
            <w:r w:rsidR="009B1E26" w:rsidRPr="00654CD1">
              <w:rPr>
                <w:rFonts w:ascii="Arial" w:hAnsi="Arial" w:cs="Arial"/>
                <w:sz w:val="20"/>
                <w:szCs w:val="20"/>
              </w:rPr>
              <w:t xml:space="preserve"> </w:t>
            </w:r>
            <w:r w:rsidR="005B51F0" w:rsidRPr="00654CD1">
              <w:rPr>
                <w:rFonts w:ascii="Arial" w:hAnsi="Arial" w:cs="Arial"/>
                <w:sz w:val="20"/>
                <w:szCs w:val="20"/>
              </w:rPr>
              <w:t xml:space="preserve">to </w:t>
            </w:r>
            <w:r w:rsidR="00380800" w:rsidRPr="00654CD1">
              <w:rPr>
                <w:rFonts w:ascii="Arial" w:hAnsi="Arial" w:cs="Arial"/>
                <w:sz w:val="20"/>
                <w:szCs w:val="20"/>
              </w:rPr>
              <w:t xml:space="preserve">recommend </w:t>
            </w:r>
            <w:r w:rsidR="009B1E26" w:rsidRPr="00654CD1">
              <w:rPr>
                <w:rFonts w:ascii="Arial" w:hAnsi="Arial" w:cs="Arial"/>
                <w:sz w:val="20"/>
                <w:szCs w:val="20"/>
              </w:rPr>
              <w:t>improve</w:t>
            </w:r>
            <w:r w:rsidR="00380800" w:rsidRPr="00654CD1">
              <w:rPr>
                <w:rFonts w:ascii="Arial" w:hAnsi="Arial" w:cs="Arial"/>
                <w:sz w:val="20"/>
                <w:szCs w:val="20"/>
              </w:rPr>
              <w:t>ments</w:t>
            </w:r>
            <w:r w:rsidR="003A1E6D" w:rsidRPr="00654CD1">
              <w:rPr>
                <w:rFonts w:ascii="Arial" w:hAnsi="Arial" w:cs="Arial"/>
                <w:sz w:val="20"/>
                <w:szCs w:val="20"/>
              </w:rPr>
              <w:t>.</w:t>
            </w:r>
            <w:r w:rsidR="00220BF8" w:rsidRPr="00654CD1">
              <w:rPr>
                <w:rFonts w:ascii="Arial" w:hAnsi="Arial" w:cs="Arial"/>
                <w:sz w:val="20"/>
                <w:szCs w:val="20"/>
              </w:rPr>
              <w:t xml:space="preserve"> There has been an increasing trend towards internal auditing in recent years and t</w:t>
            </w:r>
            <w:r w:rsidR="003A1E6D" w:rsidRPr="00654CD1">
              <w:rPr>
                <w:rFonts w:ascii="Arial" w:hAnsi="Arial" w:cs="Arial"/>
                <w:sz w:val="20"/>
                <w:szCs w:val="20"/>
              </w:rPr>
              <w:t>his CSR</w:t>
            </w:r>
            <w:r w:rsidR="00380800" w:rsidRPr="00654CD1">
              <w:rPr>
                <w:rFonts w:ascii="Arial" w:hAnsi="Arial" w:cs="Arial"/>
                <w:sz w:val="20"/>
                <w:szCs w:val="20"/>
              </w:rPr>
              <w:t xml:space="preserve"> approach</w:t>
            </w:r>
            <w:r w:rsidR="003A1E6D" w:rsidRPr="00654CD1">
              <w:rPr>
                <w:rFonts w:ascii="Arial" w:hAnsi="Arial" w:cs="Arial"/>
                <w:sz w:val="20"/>
                <w:szCs w:val="20"/>
              </w:rPr>
              <w:t xml:space="preserve"> </w:t>
            </w:r>
            <w:r w:rsidR="00220BF8" w:rsidRPr="00654CD1">
              <w:rPr>
                <w:rFonts w:ascii="Arial" w:hAnsi="Arial" w:cs="Arial"/>
                <w:sz w:val="20"/>
                <w:szCs w:val="20"/>
              </w:rPr>
              <w:t>is used to encourage</w:t>
            </w:r>
            <w:r w:rsidR="003A1E6D" w:rsidRPr="00654CD1">
              <w:rPr>
                <w:rFonts w:ascii="Arial" w:hAnsi="Arial" w:cs="Arial"/>
                <w:sz w:val="20"/>
                <w:szCs w:val="20"/>
              </w:rPr>
              <w:t xml:space="preserve"> managers to act and invest more responsibly</w:t>
            </w:r>
            <w:r w:rsidR="00D9112F" w:rsidRPr="00654CD1">
              <w:rPr>
                <w:rFonts w:ascii="Arial" w:hAnsi="Arial" w:cs="Arial"/>
                <w:sz w:val="20"/>
                <w:szCs w:val="20"/>
              </w:rPr>
              <w:t>.</w:t>
            </w:r>
            <w:r w:rsidR="00220BF8" w:rsidRPr="00654CD1">
              <w:rPr>
                <w:rFonts w:ascii="Arial" w:hAnsi="Arial" w:cs="Arial"/>
                <w:sz w:val="20"/>
                <w:szCs w:val="20"/>
              </w:rPr>
              <w:t xml:space="preserve"> However, it is argued that improved compliance through audits</w:t>
            </w:r>
            <w:r w:rsidR="00D9112F" w:rsidRPr="00654CD1">
              <w:rPr>
                <w:rFonts w:ascii="Arial" w:hAnsi="Arial" w:cs="Arial"/>
                <w:sz w:val="20"/>
                <w:szCs w:val="20"/>
              </w:rPr>
              <w:t xml:space="preserve"> may not necessarily point to</w:t>
            </w:r>
            <w:r w:rsidR="00220BF8" w:rsidRPr="00654CD1">
              <w:rPr>
                <w:rFonts w:ascii="Arial" w:hAnsi="Arial" w:cs="Arial"/>
                <w:sz w:val="20"/>
                <w:szCs w:val="20"/>
              </w:rPr>
              <w:t xml:space="preserve"> sustai</w:t>
            </w:r>
            <w:r w:rsidR="00384EFD" w:rsidRPr="00654CD1">
              <w:rPr>
                <w:rFonts w:ascii="Arial" w:hAnsi="Arial" w:cs="Arial"/>
                <w:sz w:val="20"/>
                <w:szCs w:val="20"/>
              </w:rPr>
              <w:t>ned improvement, but rather an</w:t>
            </w:r>
            <w:r w:rsidR="00220BF8" w:rsidRPr="00654CD1">
              <w:rPr>
                <w:rFonts w:ascii="Arial" w:hAnsi="Arial" w:cs="Arial"/>
                <w:sz w:val="20"/>
                <w:szCs w:val="20"/>
              </w:rPr>
              <w:t xml:space="preserve"> organisation</w:t>
            </w:r>
            <w:r w:rsidR="00384EFD" w:rsidRPr="00654CD1">
              <w:rPr>
                <w:rFonts w:ascii="Arial" w:hAnsi="Arial" w:cs="Arial"/>
                <w:sz w:val="20"/>
                <w:szCs w:val="20"/>
              </w:rPr>
              <w:t xml:space="preserve">’s adeptness </w:t>
            </w:r>
            <w:r w:rsidR="00220BF8" w:rsidRPr="00654CD1">
              <w:rPr>
                <w:rFonts w:ascii="Arial" w:hAnsi="Arial" w:cs="Arial"/>
                <w:sz w:val="20"/>
                <w:szCs w:val="20"/>
              </w:rPr>
              <w:t xml:space="preserve">at </w:t>
            </w:r>
            <w:r w:rsidR="00D9112F" w:rsidRPr="00654CD1">
              <w:rPr>
                <w:rFonts w:ascii="Arial" w:hAnsi="Arial" w:cs="Arial"/>
                <w:sz w:val="20"/>
                <w:szCs w:val="20"/>
              </w:rPr>
              <w:t>pass</w:t>
            </w:r>
            <w:r w:rsidR="008F467D" w:rsidRPr="00654CD1">
              <w:rPr>
                <w:rFonts w:ascii="Arial" w:hAnsi="Arial" w:cs="Arial"/>
                <w:sz w:val="20"/>
                <w:szCs w:val="20"/>
              </w:rPr>
              <w:t>ing</w:t>
            </w:r>
            <w:r w:rsidR="00220BF8" w:rsidRPr="00654CD1">
              <w:rPr>
                <w:rFonts w:ascii="Arial" w:hAnsi="Arial" w:cs="Arial"/>
                <w:sz w:val="20"/>
                <w:szCs w:val="20"/>
              </w:rPr>
              <w:t xml:space="preserve"> audits </w:t>
            </w:r>
            <w:r w:rsidR="0021735F" w:rsidRPr="00654CD1">
              <w:rPr>
                <w:rFonts w:ascii="Arial" w:hAnsi="Arial" w:cs="Arial"/>
                <w:sz w:val="20"/>
                <w:szCs w:val="20"/>
              </w:rPr>
              <w:t>(</w:t>
            </w:r>
            <w:r w:rsidR="003A1E6D" w:rsidRPr="00654CD1">
              <w:rPr>
                <w:rFonts w:ascii="Arial" w:hAnsi="Arial" w:cs="Arial"/>
                <w:sz w:val="20"/>
                <w:szCs w:val="20"/>
              </w:rPr>
              <w:t>Crane et al., 200</w:t>
            </w:r>
            <w:r w:rsidR="00796556" w:rsidRPr="00654CD1">
              <w:rPr>
                <w:rFonts w:ascii="Arial" w:hAnsi="Arial" w:cs="Arial"/>
                <w:sz w:val="20"/>
                <w:szCs w:val="20"/>
              </w:rPr>
              <w:t>9</w:t>
            </w:r>
            <w:r w:rsidR="003A1E6D" w:rsidRPr="00654CD1">
              <w:rPr>
                <w:rFonts w:ascii="Arial" w:hAnsi="Arial" w:cs="Arial"/>
                <w:sz w:val="20"/>
                <w:szCs w:val="20"/>
              </w:rPr>
              <w:t xml:space="preserve">; </w:t>
            </w:r>
            <w:r w:rsidR="0021735F" w:rsidRPr="00654CD1">
              <w:rPr>
                <w:rFonts w:ascii="Arial" w:hAnsi="Arial" w:cs="Arial"/>
                <w:sz w:val="20"/>
                <w:szCs w:val="20"/>
              </w:rPr>
              <w:t>Martin &amp; Thompson, 2010</w:t>
            </w:r>
            <w:r w:rsidR="000850A1" w:rsidRPr="00654CD1">
              <w:rPr>
                <w:rFonts w:ascii="Arial" w:hAnsi="Arial" w:cs="Arial"/>
                <w:sz w:val="20"/>
                <w:szCs w:val="20"/>
              </w:rPr>
              <w:t xml:space="preserve">; </w:t>
            </w:r>
            <w:proofErr w:type="spellStart"/>
            <w:r w:rsidR="00436B36" w:rsidRPr="00654CD1">
              <w:rPr>
                <w:rFonts w:ascii="Arial" w:hAnsi="Arial" w:cs="Arial"/>
                <w:sz w:val="20"/>
                <w:szCs w:val="20"/>
              </w:rPr>
              <w:t>Natale</w:t>
            </w:r>
            <w:proofErr w:type="spellEnd"/>
            <w:r w:rsidR="00436B36" w:rsidRPr="00654CD1">
              <w:rPr>
                <w:rFonts w:ascii="Arial" w:hAnsi="Arial" w:cs="Arial"/>
                <w:sz w:val="20"/>
                <w:szCs w:val="20"/>
              </w:rPr>
              <w:t xml:space="preserve"> &amp; Ford, 1994; </w:t>
            </w:r>
            <w:r w:rsidR="0022123E" w:rsidRPr="00654CD1">
              <w:rPr>
                <w:rFonts w:ascii="Arial" w:hAnsi="Arial" w:cs="Arial"/>
                <w:sz w:val="20"/>
                <w:szCs w:val="20"/>
              </w:rPr>
              <w:t xml:space="preserve">NEF, 2016; </w:t>
            </w:r>
            <w:r w:rsidR="000850A1" w:rsidRPr="00654CD1">
              <w:rPr>
                <w:rFonts w:ascii="Arial" w:hAnsi="Arial" w:cs="Arial"/>
                <w:sz w:val="20"/>
                <w:szCs w:val="20"/>
              </w:rPr>
              <w:t>SAN, 2016</w:t>
            </w:r>
            <w:r w:rsidR="0021735F" w:rsidRPr="00654CD1">
              <w:rPr>
                <w:rFonts w:ascii="Arial" w:hAnsi="Arial" w:cs="Arial"/>
                <w:sz w:val="20"/>
                <w:szCs w:val="20"/>
              </w:rPr>
              <w:t xml:space="preserve">). </w:t>
            </w:r>
          </w:p>
        </w:tc>
        <w:tc>
          <w:tcPr>
            <w:tcW w:w="3260" w:type="dxa"/>
          </w:tcPr>
          <w:p w:rsidR="000850A1" w:rsidRPr="00654CD1" w:rsidRDefault="0075024D" w:rsidP="00A117E8">
            <w:pPr>
              <w:spacing w:line="360" w:lineRule="auto"/>
              <w:rPr>
                <w:rFonts w:ascii="Arial" w:hAnsi="Arial" w:cs="Arial"/>
                <w:sz w:val="20"/>
                <w:szCs w:val="20"/>
              </w:rPr>
            </w:pPr>
            <w:r w:rsidRPr="00654CD1">
              <w:rPr>
                <w:rFonts w:ascii="Arial" w:hAnsi="Arial" w:cs="Arial"/>
                <w:sz w:val="20"/>
                <w:szCs w:val="20"/>
              </w:rPr>
              <w:t>Concept attributed to George</w:t>
            </w:r>
            <w:r w:rsidR="005B51F0" w:rsidRPr="00654CD1">
              <w:rPr>
                <w:rFonts w:ascii="Arial" w:hAnsi="Arial" w:cs="Arial"/>
                <w:sz w:val="20"/>
                <w:szCs w:val="20"/>
              </w:rPr>
              <w:t xml:space="preserve"> Goyder in the 1950s and later promot</w:t>
            </w:r>
            <w:r w:rsidR="00AE7A28" w:rsidRPr="00654CD1">
              <w:rPr>
                <w:rFonts w:ascii="Arial" w:hAnsi="Arial" w:cs="Arial"/>
                <w:sz w:val="20"/>
                <w:szCs w:val="20"/>
              </w:rPr>
              <w:t>ed by the</w:t>
            </w:r>
            <w:r w:rsidR="0022123E" w:rsidRPr="00654CD1">
              <w:rPr>
                <w:rFonts w:ascii="Arial" w:hAnsi="Arial" w:cs="Arial"/>
                <w:sz w:val="20"/>
                <w:szCs w:val="20"/>
              </w:rPr>
              <w:t xml:space="preserve"> New Economics Foundation (NEF) and the</w:t>
            </w:r>
            <w:r w:rsidR="00AE7A28" w:rsidRPr="00654CD1">
              <w:rPr>
                <w:rFonts w:ascii="Arial" w:hAnsi="Arial" w:cs="Arial"/>
                <w:sz w:val="20"/>
                <w:szCs w:val="20"/>
              </w:rPr>
              <w:t xml:space="preserve"> </w:t>
            </w:r>
            <w:r w:rsidR="0021735F" w:rsidRPr="00654CD1">
              <w:rPr>
                <w:rFonts w:ascii="Arial" w:hAnsi="Arial" w:cs="Arial"/>
                <w:sz w:val="20"/>
                <w:szCs w:val="20"/>
              </w:rPr>
              <w:t xml:space="preserve">Social Audit </w:t>
            </w:r>
            <w:r w:rsidRPr="00654CD1">
              <w:rPr>
                <w:rFonts w:ascii="Arial" w:hAnsi="Arial" w:cs="Arial"/>
                <w:sz w:val="20"/>
                <w:szCs w:val="20"/>
              </w:rPr>
              <w:t>Network (SAN)</w:t>
            </w:r>
            <w:r w:rsidR="00B576BC" w:rsidRPr="00654CD1">
              <w:rPr>
                <w:rFonts w:ascii="Arial" w:hAnsi="Arial" w:cs="Arial"/>
                <w:sz w:val="20"/>
                <w:szCs w:val="20"/>
              </w:rPr>
              <w:t xml:space="preserve">                </w:t>
            </w:r>
          </w:p>
          <w:p w:rsidR="000850A1" w:rsidRPr="00654CD1" w:rsidRDefault="000850A1" w:rsidP="00A117E8">
            <w:pPr>
              <w:spacing w:line="360" w:lineRule="auto"/>
              <w:rPr>
                <w:rFonts w:ascii="Arial" w:hAnsi="Arial" w:cs="Arial"/>
                <w:sz w:val="20"/>
                <w:szCs w:val="20"/>
              </w:rPr>
            </w:pPr>
          </w:p>
          <w:p w:rsidR="0021735F" w:rsidRPr="00654CD1" w:rsidRDefault="000850A1" w:rsidP="009F686B">
            <w:pPr>
              <w:spacing w:line="360" w:lineRule="auto"/>
              <w:rPr>
                <w:rFonts w:ascii="Arial" w:hAnsi="Arial" w:cs="Arial"/>
                <w:sz w:val="20"/>
                <w:szCs w:val="20"/>
              </w:rPr>
            </w:pPr>
            <w:r w:rsidRPr="00654CD1">
              <w:rPr>
                <w:rFonts w:ascii="Arial" w:hAnsi="Arial" w:cs="Arial"/>
                <w:sz w:val="20"/>
                <w:szCs w:val="20"/>
              </w:rPr>
              <w:t xml:space="preserve">Used by </w:t>
            </w:r>
            <w:r w:rsidR="00AE7A28" w:rsidRPr="00654CD1">
              <w:rPr>
                <w:rFonts w:ascii="Arial" w:hAnsi="Arial" w:cs="Arial"/>
                <w:sz w:val="20"/>
                <w:szCs w:val="20"/>
              </w:rPr>
              <w:t xml:space="preserve">a variety of </w:t>
            </w:r>
            <w:r w:rsidR="001707A0" w:rsidRPr="00654CD1">
              <w:rPr>
                <w:rFonts w:ascii="Arial" w:hAnsi="Arial" w:cs="Arial"/>
                <w:sz w:val="20"/>
                <w:szCs w:val="20"/>
              </w:rPr>
              <w:t xml:space="preserve">UK </w:t>
            </w:r>
            <w:r w:rsidR="00AE7A28" w:rsidRPr="00654CD1">
              <w:rPr>
                <w:rFonts w:ascii="Arial" w:hAnsi="Arial" w:cs="Arial"/>
                <w:sz w:val="20"/>
                <w:szCs w:val="20"/>
              </w:rPr>
              <w:t>enterprises</w:t>
            </w:r>
            <w:r w:rsidR="009F686B">
              <w:rPr>
                <w:rFonts w:ascii="Arial" w:hAnsi="Arial" w:cs="Arial"/>
                <w:sz w:val="20"/>
                <w:szCs w:val="20"/>
              </w:rPr>
              <w:t>.</w:t>
            </w:r>
          </w:p>
        </w:tc>
      </w:tr>
      <w:tr w:rsidR="003435F8" w:rsidRPr="00654CD1" w:rsidTr="00C2168D">
        <w:trPr>
          <w:jc w:val="center"/>
        </w:trPr>
        <w:tc>
          <w:tcPr>
            <w:tcW w:w="3174" w:type="dxa"/>
            <w:shd w:val="clear" w:color="auto" w:fill="F2F2F2" w:themeFill="background1" w:themeFillShade="F2"/>
          </w:tcPr>
          <w:p w:rsidR="00667C42" w:rsidRPr="00654CD1" w:rsidRDefault="00667C42" w:rsidP="00FE694C">
            <w:pPr>
              <w:spacing w:line="360" w:lineRule="auto"/>
              <w:rPr>
                <w:rFonts w:ascii="Arial" w:hAnsi="Arial" w:cs="Arial"/>
                <w:b/>
                <w:i/>
                <w:sz w:val="20"/>
                <w:szCs w:val="20"/>
              </w:rPr>
            </w:pPr>
            <w:r w:rsidRPr="00654CD1">
              <w:rPr>
                <w:rFonts w:ascii="Arial" w:hAnsi="Arial" w:cs="Arial"/>
                <w:b/>
                <w:i/>
                <w:sz w:val="20"/>
                <w:szCs w:val="20"/>
              </w:rPr>
              <w:t>Triple Bottom Line</w:t>
            </w:r>
            <w:r w:rsidR="00E46127" w:rsidRPr="00654CD1">
              <w:rPr>
                <w:rFonts w:ascii="Arial" w:hAnsi="Arial" w:cs="Arial"/>
                <w:b/>
                <w:i/>
                <w:sz w:val="20"/>
                <w:szCs w:val="20"/>
              </w:rPr>
              <w:t xml:space="preserve">             (TBL)</w:t>
            </w:r>
          </w:p>
        </w:tc>
        <w:tc>
          <w:tcPr>
            <w:tcW w:w="8767" w:type="dxa"/>
          </w:tcPr>
          <w:p w:rsidR="00667C42" w:rsidRPr="00654CD1" w:rsidRDefault="009F7CDC" w:rsidP="00D63F91">
            <w:pPr>
              <w:spacing w:line="360" w:lineRule="auto"/>
              <w:jc w:val="both"/>
              <w:rPr>
                <w:rFonts w:ascii="Arial" w:hAnsi="Arial" w:cs="Arial"/>
                <w:sz w:val="20"/>
                <w:szCs w:val="20"/>
              </w:rPr>
            </w:pPr>
            <w:r w:rsidRPr="00654CD1">
              <w:rPr>
                <w:rFonts w:ascii="Arial" w:hAnsi="Arial" w:cs="Arial"/>
                <w:sz w:val="20"/>
                <w:szCs w:val="20"/>
              </w:rPr>
              <w:t xml:space="preserve">The </w:t>
            </w:r>
            <w:r w:rsidR="00FF15CF" w:rsidRPr="00654CD1">
              <w:rPr>
                <w:rFonts w:ascii="Arial" w:hAnsi="Arial" w:cs="Arial"/>
                <w:sz w:val="20"/>
                <w:szCs w:val="20"/>
              </w:rPr>
              <w:t xml:space="preserve">TBL </w:t>
            </w:r>
            <w:r w:rsidRPr="00654CD1">
              <w:rPr>
                <w:rFonts w:ascii="Arial" w:hAnsi="Arial" w:cs="Arial"/>
                <w:sz w:val="20"/>
                <w:szCs w:val="20"/>
              </w:rPr>
              <w:t xml:space="preserve">principle </w:t>
            </w:r>
            <w:r w:rsidR="00C132AC" w:rsidRPr="00654CD1">
              <w:rPr>
                <w:rFonts w:ascii="Arial" w:hAnsi="Arial" w:cs="Arial"/>
                <w:sz w:val="20"/>
                <w:szCs w:val="20"/>
              </w:rPr>
              <w:t xml:space="preserve">addresses the issue of sustainability by encouraging </w:t>
            </w:r>
            <w:r w:rsidRPr="00654CD1">
              <w:rPr>
                <w:rFonts w:ascii="Arial" w:hAnsi="Arial" w:cs="Arial"/>
                <w:sz w:val="20"/>
                <w:szCs w:val="20"/>
              </w:rPr>
              <w:t>organisations to draw up three different bottom lines (</w:t>
            </w:r>
            <w:r w:rsidR="008A1562" w:rsidRPr="00654CD1">
              <w:rPr>
                <w:rFonts w:ascii="Arial" w:hAnsi="Arial" w:cs="Arial"/>
                <w:sz w:val="20"/>
                <w:szCs w:val="20"/>
              </w:rPr>
              <w:t>‘profit’, ‘people’, ‘planet’</w:t>
            </w:r>
            <w:r w:rsidRPr="00654CD1">
              <w:rPr>
                <w:rFonts w:ascii="Arial" w:hAnsi="Arial" w:cs="Arial"/>
                <w:sz w:val="20"/>
                <w:szCs w:val="20"/>
              </w:rPr>
              <w:t xml:space="preserve">) over a period of time in order to account </w:t>
            </w:r>
            <w:r w:rsidR="00D80802" w:rsidRPr="00654CD1">
              <w:rPr>
                <w:rFonts w:ascii="Arial" w:hAnsi="Arial" w:cs="Arial"/>
                <w:sz w:val="20"/>
                <w:szCs w:val="20"/>
              </w:rPr>
              <w:t>f</w:t>
            </w:r>
            <w:r w:rsidRPr="00654CD1">
              <w:rPr>
                <w:rFonts w:ascii="Arial" w:hAnsi="Arial" w:cs="Arial"/>
                <w:sz w:val="20"/>
                <w:szCs w:val="20"/>
              </w:rPr>
              <w:t>o</w:t>
            </w:r>
            <w:r w:rsidR="00D80802" w:rsidRPr="00654CD1">
              <w:rPr>
                <w:rFonts w:ascii="Arial" w:hAnsi="Arial" w:cs="Arial"/>
                <w:sz w:val="20"/>
                <w:szCs w:val="20"/>
              </w:rPr>
              <w:t>r</w:t>
            </w:r>
            <w:r w:rsidRPr="00654CD1">
              <w:rPr>
                <w:rFonts w:ascii="Arial" w:hAnsi="Arial" w:cs="Arial"/>
                <w:sz w:val="20"/>
                <w:szCs w:val="20"/>
              </w:rPr>
              <w:t xml:space="preserve"> the full cost</w:t>
            </w:r>
            <w:r w:rsidR="00C132AC" w:rsidRPr="00654CD1">
              <w:rPr>
                <w:rFonts w:ascii="Arial" w:hAnsi="Arial" w:cs="Arial"/>
                <w:sz w:val="20"/>
                <w:szCs w:val="20"/>
              </w:rPr>
              <w:t>s</w:t>
            </w:r>
            <w:r w:rsidRPr="00654CD1">
              <w:rPr>
                <w:rFonts w:ascii="Arial" w:hAnsi="Arial" w:cs="Arial"/>
                <w:sz w:val="20"/>
                <w:szCs w:val="20"/>
              </w:rPr>
              <w:t xml:space="preserve"> of doing business. It </w:t>
            </w:r>
            <w:r w:rsidR="00D80802" w:rsidRPr="00654CD1">
              <w:rPr>
                <w:rFonts w:ascii="Arial" w:hAnsi="Arial" w:cs="Arial"/>
                <w:sz w:val="20"/>
                <w:szCs w:val="20"/>
              </w:rPr>
              <w:t xml:space="preserve">is </w:t>
            </w:r>
            <w:r w:rsidRPr="00654CD1">
              <w:rPr>
                <w:rFonts w:ascii="Arial" w:hAnsi="Arial" w:cs="Arial"/>
                <w:sz w:val="20"/>
                <w:szCs w:val="20"/>
              </w:rPr>
              <w:t>a form of balanced scorecard to provide</w:t>
            </w:r>
            <w:r w:rsidR="00667C42" w:rsidRPr="00654CD1">
              <w:rPr>
                <w:rFonts w:ascii="Arial" w:hAnsi="Arial" w:cs="Arial"/>
                <w:sz w:val="20"/>
                <w:szCs w:val="20"/>
              </w:rPr>
              <w:t xml:space="preserve"> </w:t>
            </w:r>
            <w:r w:rsidR="00EF1535" w:rsidRPr="00654CD1">
              <w:rPr>
                <w:rFonts w:ascii="Arial" w:hAnsi="Arial" w:cs="Arial"/>
                <w:sz w:val="20"/>
                <w:szCs w:val="20"/>
              </w:rPr>
              <w:t xml:space="preserve">all </w:t>
            </w:r>
            <w:r w:rsidR="00667C42" w:rsidRPr="00654CD1">
              <w:rPr>
                <w:rFonts w:ascii="Arial" w:hAnsi="Arial" w:cs="Arial"/>
                <w:sz w:val="20"/>
                <w:szCs w:val="20"/>
              </w:rPr>
              <w:t>stakeholders with financial measures of performance and accountability</w:t>
            </w:r>
            <w:r w:rsidR="00C132AC" w:rsidRPr="00654CD1">
              <w:rPr>
                <w:rFonts w:ascii="Arial" w:hAnsi="Arial" w:cs="Arial"/>
                <w:sz w:val="20"/>
                <w:szCs w:val="20"/>
              </w:rPr>
              <w:t>, to inform product development</w:t>
            </w:r>
            <w:r w:rsidR="00A42406" w:rsidRPr="00654CD1">
              <w:rPr>
                <w:rFonts w:ascii="Arial" w:hAnsi="Arial" w:cs="Arial"/>
                <w:sz w:val="20"/>
                <w:szCs w:val="20"/>
              </w:rPr>
              <w:t xml:space="preserve"> and to promote </w:t>
            </w:r>
            <w:r w:rsidR="00C132AC" w:rsidRPr="00654CD1">
              <w:rPr>
                <w:rFonts w:ascii="Arial" w:hAnsi="Arial" w:cs="Arial"/>
                <w:sz w:val="20"/>
                <w:szCs w:val="20"/>
              </w:rPr>
              <w:t>CSR</w:t>
            </w:r>
            <w:r w:rsidR="00667C42" w:rsidRPr="00654CD1">
              <w:rPr>
                <w:rFonts w:ascii="Arial" w:hAnsi="Arial" w:cs="Arial"/>
                <w:sz w:val="20"/>
                <w:szCs w:val="20"/>
              </w:rPr>
              <w:t xml:space="preserve">. </w:t>
            </w:r>
            <w:r w:rsidR="003E4209" w:rsidRPr="00654CD1">
              <w:rPr>
                <w:rFonts w:ascii="Arial" w:hAnsi="Arial" w:cs="Arial"/>
                <w:sz w:val="20"/>
                <w:szCs w:val="20"/>
              </w:rPr>
              <w:t>Th</w:t>
            </w:r>
            <w:r w:rsidR="008F467D" w:rsidRPr="00654CD1">
              <w:rPr>
                <w:rFonts w:ascii="Arial" w:hAnsi="Arial" w:cs="Arial"/>
                <w:sz w:val="20"/>
                <w:szCs w:val="20"/>
              </w:rPr>
              <w:t xml:space="preserve">e </w:t>
            </w:r>
            <w:r w:rsidR="003E4209" w:rsidRPr="00654CD1">
              <w:rPr>
                <w:rFonts w:ascii="Arial" w:hAnsi="Arial" w:cs="Arial"/>
                <w:sz w:val="20"/>
                <w:szCs w:val="20"/>
              </w:rPr>
              <w:t xml:space="preserve">principle </w:t>
            </w:r>
            <w:r w:rsidRPr="00654CD1">
              <w:rPr>
                <w:rFonts w:ascii="Arial" w:hAnsi="Arial" w:cs="Arial"/>
                <w:sz w:val="20"/>
                <w:szCs w:val="20"/>
              </w:rPr>
              <w:t xml:space="preserve">is </w:t>
            </w:r>
            <w:r w:rsidR="00400384" w:rsidRPr="00654CD1">
              <w:rPr>
                <w:rFonts w:ascii="Arial" w:hAnsi="Arial" w:cs="Arial"/>
                <w:sz w:val="20"/>
                <w:szCs w:val="20"/>
              </w:rPr>
              <w:t xml:space="preserve">considered </w:t>
            </w:r>
            <w:r w:rsidR="000F2532" w:rsidRPr="00654CD1">
              <w:rPr>
                <w:rFonts w:ascii="Arial" w:hAnsi="Arial" w:cs="Arial"/>
                <w:sz w:val="20"/>
                <w:szCs w:val="20"/>
              </w:rPr>
              <w:t>problematic in the sense of</w:t>
            </w:r>
            <w:r w:rsidRPr="00654CD1">
              <w:rPr>
                <w:rFonts w:ascii="Arial" w:hAnsi="Arial" w:cs="Arial"/>
                <w:sz w:val="20"/>
                <w:szCs w:val="20"/>
              </w:rPr>
              <w:t xml:space="preserve"> </w:t>
            </w:r>
            <w:r w:rsidR="00400384" w:rsidRPr="00654CD1">
              <w:rPr>
                <w:rFonts w:ascii="Arial" w:hAnsi="Arial" w:cs="Arial"/>
                <w:sz w:val="20"/>
                <w:szCs w:val="20"/>
              </w:rPr>
              <w:t xml:space="preserve">who should </w:t>
            </w:r>
            <w:r w:rsidR="000F2532" w:rsidRPr="00654CD1">
              <w:rPr>
                <w:rFonts w:ascii="Arial" w:hAnsi="Arial" w:cs="Arial"/>
                <w:sz w:val="20"/>
                <w:szCs w:val="20"/>
              </w:rPr>
              <w:t xml:space="preserve">be </w:t>
            </w:r>
            <w:r w:rsidR="000F2532" w:rsidRPr="00654CD1">
              <w:rPr>
                <w:rFonts w:ascii="Arial" w:hAnsi="Arial" w:cs="Arial"/>
                <w:sz w:val="20"/>
                <w:szCs w:val="20"/>
              </w:rPr>
              <w:lastRenderedPageBreak/>
              <w:t xml:space="preserve">responsible for </w:t>
            </w:r>
            <w:r w:rsidRPr="00654CD1">
              <w:rPr>
                <w:rFonts w:ascii="Arial" w:hAnsi="Arial" w:cs="Arial"/>
                <w:sz w:val="20"/>
                <w:szCs w:val="20"/>
              </w:rPr>
              <w:t>develop</w:t>
            </w:r>
            <w:r w:rsidR="000F2532" w:rsidRPr="00654CD1">
              <w:rPr>
                <w:rFonts w:ascii="Arial" w:hAnsi="Arial" w:cs="Arial"/>
                <w:sz w:val="20"/>
                <w:szCs w:val="20"/>
              </w:rPr>
              <w:t xml:space="preserve">ing </w:t>
            </w:r>
            <w:r w:rsidR="00400384" w:rsidRPr="00654CD1">
              <w:rPr>
                <w:rFonts w:ascii="Arial" w:hAnsi="Arial" w:cs="Arial"/>
                <w:sz w:val="20"/>
                <w:szCs w:val="20"/>
              </w:rPr>
              <w:t>the</w:t>
            </w:r>
            <w:r w:rsidR="00667C42" w:rsidRPr="00654CD1">
              <w:rPr>
                <w:rFonts w:ascii="Arial" w:hAnsi="Arial" w:cs="Arial"/>
                <w:sz w:val="20"/>
                <w:szCs w:val="20"/>
              </w:rPr>
              <w:t xml:space="preserve"> support structure</w:t>
            </w:r>
            <w:r w:rsidRPr="00654CD1">
              <w:rPr>
                <w:rFonts w:ascii="Arial" w:hAnsi="Arial" w:cs="Arial"/>
                <w:sz w:val="20"/>
                <w:szCs w:val="20"/>
              </w:rPr>
              <w:t xml:space="preserve"> </w:t>
            </w:r>
            <w:r w:rsidR="00667C42" w:rsidRPr="00654CD1">
              <w:rPr>
                <w:rFonts w:ascii="Arial" w:hAnsi="Arial" w:cs="Arial"/>
                <w:sz w:val="20"/>
                <w:szCs w:val="20"/>
              </w:rPr>
              <w:t xml:space="preserve">to </w:t>
            </w:r>
            <w:r w:rsidR="00FF15CF" w:rsidRPr="00654CD1">
              <w:rPr>
                <w:rFonts w:ascii="Arial" w:hAnsi="Arial" w:cs="Arial"/>
                <w:sz w:val="20"/>
                <w:szCs w:val="20"/>
              </w:rPr>
              <w:t>assist</w:t>
            </w:r>
            <w:r w:rsidR="00667C42" w:rsidRPr="00654CD1">
              <w:rPr>
                <w:rFonts w:ascii="Arial" w:hAnsi="Arial" w:cs="Arial"/>
                <w:sz w:val="20"/>
                <w:szCs w:val="20"/>
              </w:rPr>
              <w:t xml:space="preserve"> </w:t>
            </w:r>
            <w:r w:rsidR="00D63F91" w:rsidRPr="00654CD1">
              <w:rPr>
                <w:rFonts w:ascii="Arial" w:hAnsi="Arial" w:cs="Arial"/>
                <w:sz w:val="20"/>
                <w:szCs w:val="20"/>
              </w:rPr>
              <w:t>SEs</w:t>
            </w:r>
            <w:r w:rsidR="00CA7F6A" w:rsidRPr="00654CD1">
              <w:rPr>
                <w:rFonts w:ascii="Arial" w:hAnsi="Arial" w:cs="Arial"/>
                <w:sz w:val="20"/>
                <w:szCs w:val="20"/>
              </w:rPr>
              <w:t xml:space="preserve"> and</w:t>
            </w:r>
            <w:r w:rsidR="000F2532" w:rsidRPr="00654CD1">
              <w:rPr>
                <w:rFonts w:ascii="Arial" w:hAnsi="Arial" w:cs="Arial"/>
                <w:sz w:val="20"/>
                <w:szCs w:val="20"/>
              </w:rPr>
              <w:t xml:space="preserve"> in the fact that adding up the</w:t>
            </w:r>
            <w:r w:rsidR="00400384" w:rsidRPr="00654CD1">
              <w:rPr>
                <w:rFonts w:ascii="Arial" w:hAnsi="Arial" w:cs="Arial"/>
                <w:sz w:val="20"/>
                <w:szCs w:val="20"/>
              </w:rPr>
              <w:t xml:space="preserve"> three separate accounts</w:t>
            </w:r>
            <w:r w:rsidR="000F2532" w:rsidRPr="00654CD1">
              <w:rPr>
                <w:rFonts w:ascii="Arial" w:hAnsi="Arial" w:cs="Arial"/>
                <w:sz w:val="20"/>
                <w:szCs w:val="20"/>
              </w:rPr>
              <w:t xml:space="preserve"> is not a straightforward process, gi</w:t>
            </w:r>
            <w:r w:rsidR="00796556" w:rsidRPr="00654CD1">
              <w:rPr>
                <w:rFonts w:ascii="Arial" w:hAnsi="Arial" w:cs="Arial"/>
                <w:sz w:val="20"/>
                <w:szCs w:val="20"/>
              </w:rPr>
              <w:t xml:space="preserve">ven that </w:t>
            </w:r>
            <w:r w:rsidR="00171476" w:rsidRPr="00654CD1">
              <w:rPr>
                <w:rFonts w:ascii="Arial" w:hAnsi="Arial" w:cs="Arial"/>
                <w:sz w:val="20"/>
                <w:szCs w:val="20"/>
              </w:rPr>
              <w:t>social and environmental</w:t>
            </w:r>
            <w:r w:rsidR="00A31158" w:rsidRPr="00654CD1">
              <w:rPr>
                <w:rFonts w:ascii="Arial" w:hAnsi="Arial" w:cs="Arial"/>
                <w:sz w:val="20"/>
                <w:szCs w:val="20"/>
              </w:rPr>
              <w:t xml:space="preserve"> accounts</w:t>
            </w:r>
            <w:r w:rsidR="003E4209" w:rsidRPr="00654CD1">
              <w:rPr>
                <w:rFonts w:ascii="Arial" w:hAnsi="Arial" w:cs="Arial"/>
                <w:sz w:val="20"/>
                <w:szCs w:val="20"/>
              </w:rPr>
              <w:t xml:space="preserve"> cannot be measured</w:t>
            </w:r>
            <w:r w:rsidR="00A31158" w:rsidRPr="00654CD1">
              <w:rPr>
                <w:rFonts w:ascii="Arial" w:hAnsi="Arial" w:cs="Arial"/>
                <w:sz w:val="20"/>
                <w:szCs w:val="20"/>
              </w:rPr>
              <w:t xml:space="preserve"> </w:t>
            </w:r>
            <w:r w:rsidR="00400384" w:rsidRPr="00654CD1">
              <w:rPr>
                <w:rFonts w:ascii="Arial" w:hAnsi="Arial" w:cs="Arial"/>
                <w:sz w:val="20"/>
                <w:szCs w:val="20"/>
              </w:rPr>
              <w:t>in the same terms as profits</w:t>
            </w:r>
            <w:r w:rsidR="00A31158" w:rsidRPr="00654CD1">
              <w:rPr>
                <w:rFonts w:ascii="Arial" w:hAnsi="Arial" w:cs="Arial"/>
                <w:sz w:val="20"/>
                <w:szCs w:val="20"/>
              </w:rPr>
              <w:t xml:space="preserve">. </w:t>
            </w:r>
            <w:r w:rsidR="003E4209" w:rsidRPr="00654CD1">
              <w:rPr>
                <w:rFonts w:ascii="Arial" w:hAnsi="Arial" w:cs="Arial"/>
                <w:sz w:val="20"/>
                <w:szCs w:val="20"/>
              </w:rPr>
              <w:t>More recent</w:t>
            </w:r>
            <w:r w:rsidR="0042017D" w:rsidRPr="00654CD1">
              <w:rPr>
                <w:rFonts w:ascii="Arial" w:hAnsi="Arial" w:cs="Arial"/>
                <w:sz w:val="20"/>
                <w:szCs w:val="20"/>
              </w:rPr>
              <w:t xml:space="preserve"> research </w:t>
            </w:r>
            <w:r w:rsidR="003E4209" w:rsidRPr="00654CD1">
              <w:rPr>
                <w:rFonts w:ascii="Arial" w:hAnsi="Arial" w:cs="Arial"/>
                <w:sz w:val="20"/>
                <w:szCs w:val="20"/>
              </w:rPr>
              <w:t>has</w:t>
            </w:r>
            <w:r w:rsidR="00A31158" w:rsidRPr="00654CD1">
              <w:rPr>
                <w:rFonts w:ascii="Arial" w:hAnsi="Arial" w:cs="Arial"/>
                <w:sz w:val="20"/>
                <w:szCs w:val="20"/>
              </w:rPr>
              <w:t xml:space="preserve"> call</w:t>
            </w:r>
            <w:r w:rsidR="003E4209" w:rsidRPr="00654CD1">
              <w:rPr>
                <w:rFonts w:ascii="Arial" w:hAnsi="Arial" w:cs="Arial"/>
                <w:sz w:val="20"/>
                <w:szCs w:val="20"/>
              </w:rPr>
              <w:t>ed</w:t>
            </w:r>
            <w:r w:rsidR="0042017D" w:rsidRPr="00654CD1">
              <w:rPr>
                <w:rFonts w:ascii="Arial" w:hAnsi="Arial" w:cs="Arial"/>
                <w:sz w:val="20"/>
                <w:szCs w:val="20"/>
              </w:rPr>
              <w:t xml:space="preserve"> for a fourth bottom line, namely political impact, </w:t>
            </w:r>
            <w:r w:rsidR="00A31158" w:rsidRPr="00654CD1">
              <w:rPr>
                <w:rFonts w:ascii="Arial" w:hAnsi="Arial" w:cs="Arial"/>
                <w:sz w:val="20"/>
                <w:szCs w:val="20"/>
              </w:rPr>
              <w:t xml:space="preserve">to be introduced </w:t>
            </w:r>
            <w:r w:rsidR="0042017D" w:rsidRPr="00654CD1">
              <w:rPr>
                <w:rFonts w:ascii="Arial" w:hAnsi="Arial" w:cs="Arial"/>
                <w:sz w:val="20"/>
                <w:szCs w:val="20"/>
              </w:rPr>
              <w:t>in order to sustain change for future generations</w:t>
            </w:r>
            <w:r w:rsidR="00667C42" w:rsidRPr="00654CD1">
              <w:rPr>
                <w:rFonts w:ascii="Arial" w:hAnsi="Arial" w:cs="Arial"/>
                <w:sz w:val="20"/>
                <w:szCs w:val="20"/>
              </w:rPr>
              <w:t xml:space="preserve"> (</w:t>
            </w:r>
            <w:r w:rsidR="00EF1535" w:rsidRPr="00654CD1">
              <w:rPr>
                <w:rFonts w:ascii="Arial" w:hAnsi="Arial" w:cs="Arial"/>
                <w:sz w:val="20"/>
                <w:szCs w:val="20"/>
              </w:rPr>
              <w:t xml:space="preserve">Baker, 2011; </w:t>
            </w:r>
            <w:proofErr w:type="spellStart"/>
            <w:r w:rsidR="00C132AC" w:rsidRPr="00654CD1">
              <w:rPr>
                <w:rFonts w:ascii="Arial" w:hAnsi="Arial" w:cs="Arial"/>
                <w:sz w:val="20"/>
                <w:szCs w:val="20"/>
              </w:rPr>
              <w:t>Blowfield</w:t>
            </w:r>
            <w:proofErr w:type="spellEnd"/>
            <w:r w:rsidR="00C132AC" w:rsidRPr="00654CD1">
              <w:rPr>
                <w:rFonts w:ascii="Arial" w:hAnsi="Arial" w:cs="Arial"/>
                <w:sz w:val="20"/>
                <w:szCs w:val="20"/>
              </w:rPr>
              <w:t xml:space="preserve"> &amp; Murray, 2008; </w:t>
            </w:r>
            <w:r w:rsidR="00A42406" w:rsidRPr="00654CD1">
              <w:rPr>
                <w:rFonts w:ascii="Arial" w:hAnsi="Arial" w:cs="Arial"/>
                <w:sz w:val="20"/>
                <w:szCs w:val="20"/>
              </w:rPr>
              <w:t>Crane et al., 200</w:t>
            </w:r>
            <w:r w:rsidR="00796556" w:rsidRPr="00654CD1">
              <w:rPr>
                <w:rFonts w:ascii="Arial" w:hAnsi="Arial" w:cs="Arial"/>
                <w:sz w:val="20"/>
                <w:szCs w:val="20"/>
              </w:rPr>
              <w:t>9</w:t>
            </w:r>
            <w:r w:rsidR="00A42406" w:rsidRPr="00654CD1">
              <w:rPr>
                <w:rFonts w:ascii="Arial" w:hAnsi="Arial" w:cs="Arial"/>
                <w:sz w:val="20"/>
                <w:szCs w:val="20"/>
              </w:rPr>
              <w:t xml:space="preserve">; </w:t>
            </w:r>
            <w:proofErr w:type="spellStart"/>
            <w:r w:rsidR="0042017D" w:rsidRPr="00654CD1">
              <w:rPr>
                <w:rFonts w:ascii="Arial" w:hAnsi="Arial" w:cs="Arial"/>
                <w:sz w:val="20"/>
                <w:szCs w:val="20"/>
              </w:rPr>
              <w:t>Kickul</w:t>
            </w:r>
            <w:proofErr w:type="spellEnd"/>
            <w:r w:rsidR="0042017D" w:rsidRPr="00654CD1">
              <w:rPr>
                <w:rFonts w:ascii="Arial" w:hAnsi="Arial" w:cs="Arial"/>
                <w:sz w:val="20"/>
                <w:szCs w:val="20"/>
              </w:rPr>
              <w:t xml:space="preserve"> &amp; Lyons, 2012; </w:t>
            </w:r>
            <w:r w:rsidRPr="00654CD1">
              <w:rPr>
                <w:rFonts w:ascii="Arial" w:hAnsi="Arial" w:cs="Arial"/>
                <w:sz w:val="20"/>
                <w:szCs w:val="20"/>
              </w:rPr>
              <w:t>Online Extra</w:t>
            </w:r>
            <w:r w:rsidR="00AE7A28" w:rsidRPr="00654CD1">
              <w:rPr>
                <w:rFonts w:ascii="Arial" w:hAnsi="Arial" w:cs="Arial"/>
                <w:sz w:val="20"/>
                <w:szCs w:val="20"/>
              </w:rPr>
              <w:t>, 2009</w:t>
            </w:r>
            <w:r w:rsidR="00667C42" w:rsidRPr="00654CD1">
              <w:rPr>
                <w:rFonts w:ascii="Arial" w:hAnsi="Arial" w:cs="Arial"/>
                <w:sz w:val="20"/>
                <w:szCs w:val="20"/>
              </w:rPr>
              <w:t>)</w:t>
            </w:r>
            <w:r w:rsidR="008B103A" w:rsidRPr="00654CD1">
              <w:rPr>
                <w:rFonts w:ascii="Arial" w:hAnsi="Arial" w:cs="Arial"/>
                <w:sz w:val="20"/>
                <w:szCs w:val="20"/>
              </w:rPr>
              <w:t>.</w:t>
            </w:r>
          </w:p>
        </w:tc>
        <w:tc>
          <w:tcPr>
            <w:tcW w:w="3260" w:type="dxa"/>
          </w:tcPr>
          <w:p w:rsidR="000850A1" w:rsidRPr="00654CD1" w:rsidRDefault="00B576BC" w:rsidP="00A117E8">
            <w:pPr>
              <w:spacing w:line="360" w:lineRule="auto"/>
              <w:rPr>
                <w:rFonts w:ascii="Arial" w:hAnsi="Arial" w:cs="Arial"/>
                <w:sz w:val="20"/>
                <w:szCs w:val="20"/>
              </w:rPr>
            </w:pPr>
            <w:r w:rsidRPr="00654CD1">
              <w:rPr>
                <w:rFonts w:ascii="Arial" w:hAnsi="Arial" w:cs="Arial"/>
                <w:sz w:val="20"/>
                <w:szCs w:val="20"/>
              </w:rPr>
              <w:lastRenderedPageBreak/>
              <w:t>Developed</w:t>
            </w:r>
            <w:r w:rsidR="001707A0" w:rsidRPr="00654CD1">
              <w:rPr>
                <w:rFonts w:ascii="Arial" w:hAnsi="Arial" w:cs="Arial"/>
                <w:sz w:val="20"/>
                <w:szCs w:val="20"/>
              </w:rPr>
              <w:t xml:space="preserve"> in the 1990s</w:t>
            </w:r>
            <w:r w:rsidR="00667C42" w:rsidRPr="00654CD1">
              <w:rPr>
                <w:rFonts w:ascii="Arial" w:hAnsi="Arial" w:cs="Arial"/>
                <w:sz w:val="20"/>
                <w:szCs w:val="20"/>
              </w:rPr>
              <w:t xml:space="preserve"> by</w:t>
            </w:r>
            <w:r w:rsidR="00AE7A28" w:rsidRPr="00654CD1">
              <w:rPr>
                <w:rFonts w:ascii="Arial" w:hAnsi="Arial" w:cs="Arial"/>
                <w:sz w:val="20"/>
                <w:szCs w:val="20"/>
              </w:rPr>
              <w:t xml:space="preserve"> social entrepreneur</w:t>
            </w:r>
            <w:r w:rsidR="00667C42" w:rsidRPr="00654CD1">
              <w:rPr>
                <w:rFonts w:ascii="Arial" w:hAnsi="Arial" w:cs="Arial"/>
                <w:sz w:val="20"/>
                <w:szCs w:val="20"/>
              </w:rPr>
              <w:t xml:space="preserve"> J</w:t>
            </w:r>
            <w:r w:rsidR="00AE7A28" w:rsidRPr="00654CD1">
              <w:rPr>
                <w:rFonts w:ascii="Arial" w:hAnsi="Arial" w:cs="Arial"/>
                <w:sz w:val="20"/>
                <w:szCs w:val="20"/>
              </w:rPr>
              <w:t>ohn Elkington</w:t>
            </w:r>
            <w:r w:rsidR="009F7CDC" w:rsidRPr="00654CD1">
              <w:rPr>
                <w:rFonts w:ascii="Arial" w:hAnsi="Arial" w:cs="Arial"/>
                <w:sz w:val="20"/>
                <w:szCs w:val="20"/>
              </w:rPr>
              <w:t xml:space="preserve">, founder of </w:t>
            </w:r>
            <w:proofErr w:type="spellStart"/>
            <w:r w:rsidR="009F7CDC" w:rsidRPr="00654CD1">
              <w:rPr>
                <w:rFonts w:ascii="Arial" w:hAnsi="Arial" w:cs="Arial"/>
                <w:sz w:val="20"/>
                <w:szCs w:val="20"/>
              </w:rPr>
              <w:t>SustainAbility</w:t>
            </w:r>
            <w:proofErr w:type="spellEnd"/>
            <w:r w:rsidRPr="00654CD1">
              <w:rPr>
                <w:rFonts w:ascii="Arial" w:hAnsi="Arial" w:cs="Arial"/>
                <w:sz w:val="20"/>
                <w:szCs w:val="20"/>
              </w:rPr>
              <w:t xml:space="preserve">   </w:t>
            </w:r>
          </w:p>
          <w:p w:rsidR="00636EF4" w:rsidRPr="00654CD1" w:rsidRDefault="00636EF4" w:rsidP="00A117E8">
            <w:pPr>
              <w:spacing w:line="360" w:lineRule="auto"/>
              <w:rPr>
                <w:rFonts w:ascii="Arial" w:hAnsi="Arial" w:cs="Arial"/>
                <w:sz w:val="20"/>
                <w:szCs w:val="20"/>
              </w:rPr>
            </w:pPr>
          </w:p>
          <w:p w:rsidR="00667C42" w:rsidRPr="00654CD1" w:rsidRDefault="00B576BC" w:rsidP="00A117E8">
            <w:pPr>
              <w:spacing w:line="360" w:lineRule="auto"/>
              <w:rPr>
                <w:rFonts w:ascii="Arial" w:hAnsi="Arial" w:cs="Arial"/>
                <w:sz w:val="20"/>
                <w:szCs w:val="20"/>
              </w:rPr>
            </w:pPr>
            <w:r w:rsidRPr="00654CD1">
              <w:rPr>
                <w:rFonts w:ascii="Arial" w:hAnsi="Arial" w:cs="Arial"/>
                <w:sz w:val="20"/>
                <w:szCs w:val="20"/>
              </w:rPr>
              <w:t xml:space="preserve">     </w:t>
            </w:r>
          </w:p>
        </w:tc>
      </w:tr>
      <w:tr w:rsidR="003435F8" w:rsidRPr="00654CD1" w:rsidTr="00C2168D">
        <w:trPr>
          <w:jc w:val="center"/>
        </w:trPr>
        <w:tc>
          <w:tcPr>
            <w:tcW w:w="3174" w:type="dxa"/>
            <w:shd w:val="clear" w:color="auto" w:fill="F2F2F2" w:themeFill="background1" w:themeFillShade="F2"/>
          </w:tcPr>
          <w:p w:rsidR="00667C42" w:rsidRPr="00654CD1" w:rsidRDefault="00667C42" w:rsidP="00FE694C">
            <w:pPr>
              <w:spacing w:line="360" w:lineRule="auto"/>
              <w:rPr>
                <w:rFonts w:ascii="Arial" w:hAnsi="Arial" w:cs="Arial"/>
                <w:b/>
                <w:i/>
                <w:sz w:val="20"/>
                <w:szCs w:val="20"/>
              </w:rPr>
            </w:pPr>
            <w:r w:rsidRPr="00654CD1">
              <w:rPr>
                <w:rFonts w:ascii="Arial" w:hAnsi="Arial" w:cs="Arial"/>
                <w:b/>
                <w:i/>
                <w:sz w:val="20"/>
                <w:szCs w:val="20"/>
              </w:rPr>
              <w:lastRenderedPageBreak/>
              <w:t>Balanced Scorecard</w:t>
            </w:r>
          </w:p>
        </w:tc>
        <w:tc>
          <w:tcPr>
            <w:tcW w:w="8767" w:type="dxa"/>
          </w:tcPr>
          <w:p w:rsidR="006072E0" w:rsidRPr="00654CD1" w:rsidRDefault="00E46127" w:rsidP="000F2532">
            <w:pPr>
              <w:spacing w:line="360" w:lineRule="auto"/>
              <w:rPr>
                <w:rFonts w:ascii="Arial" w:hAnsi="Arial" w:cs="Arial"/>
                <w:sz w:val="20"/>
                <w:szCs w:val="20"/>
              </w:rPr>
            </w:pPr>
            <w:r w:rsidRPr="00654CD1">
              <w:rPr>
                <w:rFonts w:ascii="Arial" w:hAnsi="Arial" w:cs="Arial"/>
                <w:sz w:val="20"/>
                <w:szCs w:val="20"/>
              </w:rPr>
              <w:t>This</w:t>
            </w:r>
            <w:r w:rsidR="00727E52" w:rsidRPr="00654CD1">
              <w:rPr>
                <w:rFonts w:ascii="Arial" w:hAnsi="Arial" w:cs="Arial"/>
                <w:sz w:val="20"/>
                <w:szCs w:val="20"/>
              </w:rPr>
              <w:t xml:space="preserve"> </w:t>
            </w:r>
            <w:r w:rsidR="005928FA" w:rsidRPr="00654CD1">
              <w:rPr>
                <w:rFonts w:ascii="Arial" w:hAnsi="Arial" w:cs="Arial"/>
                <w:sz w:val="20"/>
                <w:szCs w:val="20"/>
              </w:rPr>
              <w:t xml:space="preserve">performance management methodology </w:t>
            </w:r>
            <w:r w:rsidR="00727E52" w:rsidRPr="00654CD1">
              <w:rPr>
                <w:rFonts w:ascii="Arial" w:hAnsi="Arial" w:cs="Arial"/>
                <w:sz w:val="20"/>
                <w:szCs w:val="20"/>
              </w:rPr>
              <w:t>assess</w:t>
            </w:r>
            <w:r w:rsidRPr="00654CD1">
              <w:rPr>
                <w:rFonts w:ascii="Arial" w:hAnsi="Arial" w:cs="Arial"/>
                <w:sz w:val="20"/>
                <w:szCs w:val="20"/>
              </w:rPr>
              <w:t>es</w:t>
            </w:r>
            <w:r w:rsidR="00727E52" w:rsidRPr="00654CD1">
              <w:rPr>
                <w:rFonts w:ascii="Arial" w:hAnsi="Arial" w:cs="Arial"/>
                <w:sz w:val="20"/>
                <w:szCs w:val="20"/>
              </w:rPr>
              <w:t xml:space="preserve"> the extent to which operational activities are al</w:t>
            </w:r>
            <w:r w:rsidR="003370D6" w:rsidRPr="00654CD1">
              <w:rPr>
                <w:rFonts w:ascii="Arial" w:hAnsi="Arial" w:cs="Arial"/>
                <w:sz w:val="20"/>
                <w:szCs w:val="20"/>
              </w:rPr>
              <w:t>igned with strategic objectives,</w:t>
            </w:r>
            <w:r w:rsidR="00727E52" w:rsidRPr="00654CD1">
              <w:rPr>
                <w:rFonts w:ascii="Arial" w:hAnsi="Arial" w:cs="Arial"/>
                <w:sz w:val="20"/>
                <w:szCs w:val="20"/>
              </w:rPr>
              <w:t xml:space="preserve"> </w:t>
            </w:r>
            <w:r w:rsidR="003C5EF1" w:rsidRPr="00654CD1">
              <w:rPr>
                <w:rFonts w:ascii="Arial" w:hAnsi="Arial" w:cs="Arial"/>
                <w:sz w:val="20"/>
                <w:szCs w:val="20"/>
              </w:rPr>
              <w:t>looking</w:t>
            </w:r>
            <w:r w:rsidR="00F73143" w:rsidRPr="00654CD1">
              <w:rPr>
                <w:rFonts w:ascii="Arial" w:hAnsi="Arial" w:cs="Arial"/>
                <w:sz w:val="20"/>
                <w:szCs w:val="20"/>
              </w:rPr>
              <w:t xml:space="preserve"> beyond</w:t>
            </w:r>
            <w:r w:rsidR="00FB2F40" w:rsidRPr="00654CD1">
              <w:rPr>
                <w:rFonts w:ascii="Arial" w:hAnsi="Arial" w:cs="Arial"/>
                <w:sz w:val="20"/>
                <w:szCs w:val="20"/>
              </w:rPr>
              <w:t xml:space="preserve"> purely financial performance</w:t>
            </w:r>
            <w:r w:rsidR="008F467D" w:rsidRPr="00654CD1">
              <w:rPr>
                <w:rFonts w:ascii="Arial" w:hAnsi="Arial" w:cs="Arial"/>
                <w:sz w:val="20"/>
                <w:szCs w:val="20"/>
              </w:rPr>
              <w:t xml:space="preserve"> by considering</w:t>
            </w:r>
            <w:r w:rsidR="005928FA" w:rsidRPr="00654CD1">
              <w:rPr>
                <w:rFonts w:ascii="Arial" w:hAnsi="Arial" w:cs="Arial"/>
                <w:sz w:val="20"/>
                <w:szCs w:val="20"/>
              </w:rPr>
              <w:t xml:space="preserve"> </w:t>
            </w:r>
            <w:r w:rsidR="00FB2F40" w:rsidRPr="00654CD1">
              <w:rPr>
                <w:rFonts w:ascii="Arial" w:hAnsi="Arial" w:cs="Arial"/>
                <w:sz w:val="20"/>
                <w:szCs w:val="20"/>
              </w:rPr>
              <w:t>other perspectives (customer, internal processes, innovation and improvement)</w:t>
            </w:r>
            <w:r w:rsidR="00A31158" w:rsidRPr="00654CD1">
              <w:rPr>
                <w:rFonts w:ascii="Arial" w:hAnsi="Arial" w:cs="Arial"/>
                <w:sz w:val="20"/>
                <w:szCs w:val="20"/>
              </w:rPr>
              <w:t xml:space="preserve"> </w:t>
            </w:r>
            <w:r w:rsidR="00FB2F40" w:rsidRPr="00654CD1">
              <w:rPr>
                <w:rFonts w:ascii="Arial" w:hAnsi="Arial" w:cs="Arial"/>
                <w:sz w:val="20"/>
                <w:szCs w:val="20"/>
              </w:rPr>
              <w:t>to achieve different outcomes</w:t>
            </w:r>
            <w:r w:rsidR="0042017D" w:rsidRPr="00654CD1">
              <w:rPr>
                <w:rFonts w:ascii="Arial" w:hAnsi="Arial" w:cs="Arial"/>
                <w:sz w:val="20"/>
                <w:szCs w:val="20"/>
              </w:rPr>
              <w:t xml:space="preserve">. </w:t>
            </w:r>
            <w:r w:rsidR="003370D6" w:rsidRPr="00654CD1">
              <w:rPr>
                <w:rFonts w:ascii="Arial" w:hAnsi="Arial" w:cs="Arial"/>
                <w:sz w:val="20"/>
                <w:szCs w:val="20"/>
              </w:rPr>
              <w:t>The</w:t>
            </w:r>
            <w:r w:rsidR="00FB2F40" w:rsidRPr="00654CD1">
              <w:rPr>
                <w:rFonts w:ascii="Arial" w:hAnsi="Arial" w:cs="Arial"/>
                <w:sz w:val="20"/>
                <w:szCs w:val="20"/>
              </w:rPr>
              <w:t xml:space="preserve"> </w:t>
            </w:r>
            <w:r w:rsidR="003C5EF1" w:rsidRPr="00654CD1">
              <w:rPr>
                <w:rFonts w:ascii="Arial" w:hAnsi="Arial" w:cs="Arial"/>
                <w:sz w:val="20"/>
                <w:szCs w:val="20"/>
              </w:rPr>
              <w:t xml:space="preserve">objective </w:t>
            </w:r>
            <w:r w:rsidR="001B5E43" w:rsidRPr="00654CD1">
              <w:rPr>
                <w:rFonts w:ascii="Arial" w:hAnsi="Arial" w:cs="Arial"/>
                <w:sz w:val="20"/>
                <w:szCs w:val="20"/>
              </w:rPr>
              <w:t>is</w:t>
            </w:r>
            <w:r w:rsidR="008F467D" w:rsidRPr="00654CD1">
              <w:rPr>
                <w:rFonts w:ascii="Arial" w:hAnsi="Arial" w:cs="Arial"/>
                <w:sz w:val="20"/>
                <w:szCs w:val="20"/>
              </w:rPr>
              <w:t xml:space="preserve"> t</w:t>
            </w:r>
            <w:r w:rsidR="00FB2F40" w:rsidRPr="00654CD1">
              <w:rPr>
                <w:rFonts w:ascii="Arial" w:hAnsi="Arial" w:cs="Arial"/>
                <w:sz w:val="20"/>
                <w:szCs w:val="20"/>
              </w:rPr>
              <w:t>o broaden an organisation's perception of its current position a</w:t>
            </w:r>
            <w:r w:rsidR="00F066C6" w:rsidRPr="00654CD1">
              <w:rPr>
                <w:rFonts w:ascii="Arial" w:hAnsi="Arial" w:cs="Arial"/>
                <w:sz w:val="20"/>
                <w:szCs w:val="20"/>
              </w:rPr>
              <w:t>nd to</w:t>
            </w:r>
            <w:r w:rsidR="000F2532" w:rsidRPr="00654CD1">
              <w:rPr>
                <w:rFonts w:ascii="Arial" w:hAnsi="Arial" w:cs="Arial"/>
                <w:sz w:val="20"/>
                <w:szCs w:val="20"/>
              </w:rPr>
              <w:t xml:space="preserve"> </w:t>
            </w:r>
            <w:r w:rsidR="00FB2F40" w:rsidRPr="00654CD1">
              <w:rPr>
                <w:rFonts w:ascii="Arial" w:hAnsi="Arial" w:cs="Arial"/>
                <w:sz w:val="20"/>
                <w:szCs w:val="20"/>
              </w:rPr>
              <w:t>identify ways</w:t>
            </w:r>
            <w:r w:rsidR="003E4209" w:rsidRPr="00654CD1">
              <w:rPr>
                <w:rFonts w:ascii="Arial" w:hAnsi="Arial" w:cs="Arial"/>
                <w:sz w:val="20"/>
                <w:szCs w:val="20"/>
              </w:rPr>
              <w:t xml:space="preserve"> </w:t>
            </w:r>
            <w:r w:rsidR="000F2532" w:rsidRPr="00654CD1">
              <w:rPr>
                <w:rFonts w:ascii="Arial" w:hAnsi="Arial" w:cs="Arial"/>
                <w:sz w:val="20"/>
                <w:szCs w:val="20"/>
              </w:rPr>
              <w:t>in which</w:t>
            </w:r>
            <w:r w:rsidR="00F066C6" w:rsidRPr="00654CD1">
              <w:rPr>
                <w:rFonts w:ascii="Arial" w:hAnsi="Arial" w:cs="Arial"/>
                <w:sz w:val="20"/>
                <w:szCs w:val="20"/>
              </w:rPr>
              <w:t xml:space="preserve"> to</w:t>
            </w:r>
            <w:r w:rsidR="003E4209" w:rsidRPr="00654CD1">
              <w:rPr>
                <w:rFonts w:ascii="Arial" w:hAnsi="Arial" w:cs="Arial"/>
                <w:sz w:val="20"/>
                <w:szCs w:val="20"/>
              </w:rPr>
              <w:t xml:space="preserve"> improve</w:t>
            </w:r>
            <w:r w:rsidR="001E2F20" w:rsidRPr="00654CD1">
              <w:rPr>
                <w:rFonts w:ascii="Arial" w:hAnsi="Arial" w:cs="Arial"/>
                <w:sz w:val="20"/>
                <w:szCs w:val="20"/>
              </w:rPr>
              <w:t xml:space="preserve"> and effectively manage change</w:t>
            </w:r>
            <w:r w:rsidR="00FB2F40" w:rsidRPr="00654CD1">
              <w:rPr>
                <w:rFonts w:ascii="Arial" w:hAnsi="Arial" w:cs="Arial"/>
                <w:sz w:val="20"/>
                <w:szCs w:val="20"/>
              </w:rPr>
              <w:t>.</w:t>
            </w:r>
            <w:r w:rsidRPr="00654CD1">
              <w:rPr>
                <w:rFonts w:ascii="Arial" w:hAnsi="Arial" w:cs="Arial"/>
                <w:sz w:val="20"/>
                <w:szCs w:val="20"/>
              </w:rPr>
              <w:t xml:space="preserve"> </w:t>
            </w:r>
            <w:r w:rsidR="001E2F20" w:rsidRPr="00654CD1">
              <w:rPr>
                <w:rFonts w:ascii="Arial" w:hAnsi="Arial" w:cs="Arial"/>
                <w:sz w:val="20"/>
                <w:szCs w:val="20"/>
              </w:rPr>
              <w:t>T</w:t>
            </w:r>
            <w:r w:rsidR="00FB2F40" w:rsidRPr="00654CD1">
              <w:rPr>
                <w:rFonts w:ascii="Arial" w:hAnsi="Arial" w:cs="Arial"/>
                <w:sz w:val="20"/>
                <w:szCs w:val="20"/>
              </w:rPr>
              <w:t>his approach integrates often disparate corporate programmes</w:t>
            </w:r>
            <w:r w:rsidR="00F066C6" w:rsidRPr="00654CD1">
              <w:rPr>
                <w:rFonts w:ascii="Arial" w:hAnsi="Arial" w:cs="Arial"/>
                <w:sz w:val="20"/>
                <w:szCs w:val="20"/>
              </w:rPr>
              <w:t xml:space="preserve"> (e.g.</w:t>
            </w:r>
            <w:r w:rsidR="0042017D" w:rsidRPr="00654CD1">
              <w:rPr>
                <w:rFonts w:ascii="Arial" w:hAnsi="Arial" w:cs="Arial"/>
                <w:sz w:val="20"/>
                <w:szCs w:val="20"/>
              </w:rPr>
              <w:t xml:space="preserve"> </w:t>
            </w:r>
            <w:r w:rsidR="00FB2F40" w:rsidRPr="00654CD1">
              <w:rPr>
                <w:rFonts w:ascii="Arial" w:hAnsi="Arial" w:cs="Arial"/>
                <w:sz w:val="20"/>
                <w:szCs w:val="20"/>
              </w:rPr>
              <w:t>process redesign</w:t>
            </w:r>
            <w:r w:rsidR="008F467D" w:rsidRPr="00654CD1">
              <w:rPr>
                <w:rFonts w:ascii="Arial" w:hAnsi="Arial" w:cs="Arial"/>
                <w:sz w:val="20"/>
                <w:szCs w:val="20"/>
              </w:rPr>
              <w:t xml:space="preserve"> or</w:t>
            </w:r>
            <w:r w:rsidR="00FB2F40" w:rsidRPr="00654CD1">
              <w:rPr>
                <w:rFonts w:ascii="Arial" w:hAnsi="Arial" w:cs="Arial"/>
                <w:sz w:val="20"/>
                <w:szCs w:val="20"/>
              </w:rPr>
              <w:t xml:space="preserve"> customer service)</w:t>
            </w:r>
            <w:r w:rsidR="00727E52" w:rsidRPr="00654CD1">
              <w:rPr>
                <w:rFonts w:ascii="Arial" w:hAnsi="Arial" w:cs="Arial"/>
                <w:sz w:val="20"/>
                <w:szCs w:val="20"/>
              </w:rPr>
              <w:t xml:space="preserve"> and </w:t>
            </w:r>
            <w:r w:rsidRPr="00654CD1">
              <w:rPr>
                <w:rFonts w:ascii="Arial" w:hAnsi="Arial" w:cs="Arial"/>
                <w:sz w:val="20"/>
                <w:szCs w:val="20"/>
              </w:rPr>
              <w:t>provide</w:t>
            </w:r>
            <w:r w:rsidR="000F2532" w:rsidRPr="00654CD1">
              <w:rPr>
                <w:rFonts w:ascii="Arial" w:hAnsi="Arial" w:cs="Arial"/>
                <w:sz w:val="20"/>
                <w:szCs w:val="20"/>
              </w:rPr>
              <w:t>s</w:t>
            </w:r>
            <w:r w:rsidR="00A54DBF" w:rsidRPr="00654CD1">
              <w:rPr>
                <w:rFonts w:ascii="Arial" w:hAnsi="Arial" w:cs="Arial"/>
                <w:sz w:val="20"/>
                <w:szCs w:val="20"/>
              </w:rPr>
              <w:t xml:space="preserve"> </w:t>
            </w:r>
            <w:r w:rsidR="003C5EF1" w:rsidRPr="00654CD1">
              <w:rPr>
                <w:rFonts w:ascii="Arial" w:hAnsi="Arial" w:cs="Arial"/>
                <w:sz w:val="20"/>
                <w:szCs w:val="20"/>
              </w:rPr>
              <w:t>staff</w:t>
            </w:r>
            <w:r w:rsidR="00FB2F40" w:rsidRPr="00654CD1">
              <w:rPr>
                <w:rFonts w:ascii="Arial" w:hAnsi="Arial" w:cs="Arial"/>
                <w:sz w:val="20"/>
                <w:szCs w:val="20"/>
              </w:rPr>
              <w:t xml:space="preserve"> </w:t>
            </w:r>
            <w:r w:rsidRPr="00654CD1">
              <w:rPr>
                <w:rFonts w:ascii="Arial" w:hAnsi="Arial" w:cs="Arial"/>
                <w:sz w:val="20"/>
                <w:szCs w:val="20"/>
              </w:rPr>
              <w:t>with tools</w:t>
            </w:r>
            <w:r w:rsidR="00727E52" w:rsidRPr="00654CD1">
              <w:rPr>
                <w:rFonts w:ascii="Arial" w:hAnsi="Arial" w:cs="Arial"/>
                <w:sz w:val="20"/>
                <w:szCs w:val="20"/>
              </w:rPr>
              <w:t xml:space="preserve"> </w:t>
            </w:r>
            <w:r w:rsidR="00FB2F40" w:rsidRPr="00654CD1">
              <w:rPr>
                <w:rFonts w:ascii="Arial" w:hAnsi="Arial" w:cs="Arial"/>
                <w:sz w:val="20"/>
                <w:szCs w:val="20"/>
              </w:rPr>
              <w:t>to impro</w:t>
            </w:r>
            <w:r w:rsidR="00727E52" w:rsidRPr="00654CD1">
              <w:rPr>
                <w:rFonts w:ascii="Arial" w:hAnsi="Arial" w:cs="Arial"/>
                <w:sz w:val="20"/>
                <w:szCs w:val="20"/>
              </w:rPr>
              <w:t>ve organisational effectiveness</w:t>
            </w:r>
            <w:r w:rsidR="00F73143" w:rsidRPr="00654CD1">
              <w:rPr>
                <w:rFonts w:ascii="Arial" w:hAnsi="Arial" w:cs="Arial"/>
                <w:sz w:val="20"/>
                <w:szCs w:val="20"/>
              </w:rPr>
              <w:t xml:space="preserve">. </w:t>
            </w:r>
            <w:r w:rsidR="003C5EF1" w:rsidRPr="00654CD1">
              <w:rPr>
                <w:rFonts w:ascii="Arial" w:hAnsi="Arial" w:cs="Arial"/>
                <w:sz w:val="20"/>
                <w:szCs w:val="20"/>
              </w:rPr>
              <w:t>However,</w:t>
            </w:r>
            <w:r w:rsidR="000F2532" w:rsidRPr="00654CD1">
              <w:rPr>
                <w:rFonts w:ascii="Arial" w:hAnsi="Arial" w:cs="Arial"/>
                <w:sz w:val="20"/>
                <w:szCs w:val="20"/>
              </w:rPr>
              <w:t xml:space="preserve"> it</w:t>
            </w:r>
            <w:r w:rsidR="003C5EF1" w:rsidRPr="00654CD1">
              <w:rPr>
                <w:rFonts w:ascii="Arial" w:hAnsi="Arial" w:cs="Arial"/>
                <w:sz w:val="20"/>
                <w:szCs w:val="20"/>
              </w:rPr>
              <w:t xml:space="preserve"> is dependent on the value of the information behind the process: incomplete data and employee resistance can </w:t>
            </w:r>
            <w:r w:rsidR="000F2532" w:rsidRPr="00654CD1">
              <w:rPr>
                <w:rFonts w:ascii="Arial" w:hAnsi="Arial" w:cs="Arial"/>
                <w:sz w:val="20"/>
                <w:szCs w:val="20"/>
              </w:rPr>
              <w:t xml:space="preserve">prove a </w:t>
            </w:r>
            <w:r w:rsidR="001E2F20" w:rsidRPr="00654CD1">
              <w:rPr>
                <w:rFonts w:ascii="Arial" w:hAnsi="Arial" w:cs="Arial"/>
                <w:sz w:val="20"/>
                <w:szCs w:val="20"/>
              </w:rPr>
              <w:t>hind</w:t>
            </w:r>
            <w:r w:rsidR="003C5EF1" w:rsidRPr="00654CD1">
              <w:rPr>
                <w:rFonts w:ascii="Arial" w:hAnsi="Arial" w:cs="Arial"/>
                <w:sz w:val="20"/>
                <w:szCs w:val="20"/>
              </w:rPr>
              <w:t>r</w:t>
            </w:r>
            <w:r w:rsidR="000F2532" w:rsidRPr="00654CD1">
              <w:rPr>
                <w:rFonts w:ascii="Arial" w:hAnsi="Arial" w:cs="Arial"/>
                <w:sz w:val="20"/>
                <w:szCs w:val="20"/>
              </w:rPr>
              <w:t>ance</w:t>
            </w:r>
            <w:r w:rsidR="003C5EF1" w:rsidRPr="00654CD1">
              <w:rPr>
                <w:rFonts w:ascii="Arial" w:hAnsi="Arial" w:cs="Arial"/>
                <w:sz w:val="20"/>
                <w:szCs w:val="20"/>
              </w:rPr>
              <w:t xml:space="preserve">. </w:t>
            </w:r>
            <w:r w:rsidR="00F73143" w:rsidRPr="00654CD1">
              <w:rPr>
                <w:rFonts w:ascii="Arial" w:hAnsi="Arial" w:cs="Arial"/>
                <w:sz w:val="20"/>
                <w:szCs w:val="20"/>
              </w:rPr>
              <w:t xml:space="preserve">The </w:t>
            </w:r>
            <w:r w:rsidR="00F066C6" w:rsidRPr="00654CD1">
              <w:rPr>
                <w:rFonts w:ascii="Arial" w:hAnsi="Arial" w:cs="Arial"/>
                <w:sz w:val="20"/>
                <w:szCs w:val="20"/>
              </w:rPr>
              <w:t xml:space="preserve">model was </w:t>
            </w:r>
            <w:r w:rsidR="00F73143" w:rsidRPr="00654CD1">
              <w:rPr>
                <w:rFonts w:ascii="Arial" w:hAnsi="Arial" w:cs="Arial"/>
                <w:sz w:val="20"/>
                <w:szCs w:val="20"/>
              </w:rPr>
              <w:t>adapted in 2006 by Martin Bull to form ‘Balance’, a social enterprise performance analysis tool</w:t>
            </w:r>
            <w:r w:rsidR="006072E0" w:rsidRPr="00654CD1">
              <w:rPr>
                <w:rFonts w:ascii="Arial" w:hAnsi="Arial" w:cs="Arial"/>
                <w:sz w:val="20"/>
                <w:szCs w:val="20"/>
              </w:rPr>
              <w:t xml:space="preserve"> (</w:t>
            </w:r>
            <w:r w:rsidR="00F73143" w:rsidRPr="00654CD1">
              <w:rPr>
                <w:rFonts w:ascii="Arial" w:hAnsi="Arial" w:cs="Arial"/>
                <w:sz w:val="20"/>
                <w:szCs w:val="20"/>
              </w:rPr>
              <w:t xml:space="preserve">Bull, 2007; </w:t>
            </w:r>
            <w:r w:rsidR="006072E0" w:rsidRPr="00654CD1">
              <w:rPr>
                <w:rFonts w:ascii="Arial" w:hAnsi="Arial" w:cs="Arial"/>
                <w:sz w:val="20"/>
                <w:szCs w:val="20"/>
              </w:rPr>
              <w:t>Murray et al., 2010</w:t>
            </w:r>
            <w:r w:rsidR="001707A0" w:rsidRPr="00654CD1">
              <w:rPr>
                <w:rFonts w:ascii="Arial" w:hAnsi="Arial" w:cs="Arial"/>
                <w:sz w:val="20"/>
                <w:szCs w:val="20"/>
              </w:rPr>
              <w:t>; Online Extra, 200</w:t>
            </w:r>
            <w:r w:rsidR="00FB2F40" w:rsidRPr="00654CD1">
              <w:rPr>
                <w:rFonts w:ascii="Arial" w:hAnsi="Arial" w:cs="Arial"/>
                <w:sz w:val="20"/>
                <w:szCs w:val="20"/>
              </w:rPr>
              <w:t>8</w:t>
            </w:r>
            <w:r w:rsidR="006072E0" w:rsidRPr="00654CD1">
              <w:rPr>
                <w:rFonts w:ascii="Arial" w:hAnsi="Arial" w:cs="Arial"/>
                <w:sz w:val="20"/>
                <w:szCs w:val="20"/>
              </w:rPr>
              <w:t>)</w:t>
            </w:r>
            <w:r w:rsidR="008B103A" w:rsidRPr="00654CD1">
              <w:rPr>
                <w:rFonts w:ascii="Arial" w:hAnsi="Arial" w:cs="Arial"/>
                <w:sz w:val="20"/>
                <w:szCs w:val="20"/>
              </w:rPr>
              <w:t>.</w:t>
            </w:r>
          </w:p>
        </w:tc>
        <w:tc>
          <w:tcPr>
            <w:tcW w:w="3260" w:type="dxa"/>
          </w:tcPr>
          <w:p w:rsidR="00667C42" w:rsidRPr="00654CD1" w:rsidRDefault="00400384" w:rsidP="00A117E8">
            <w:pPr>
              <w:spacing w:line="360" w:lineRule="auto"/>
              <w:rPr>
                <w:rFonts w:ascii="Arial" w:hAnsi="Arial" w:cs="Arial"/>
                <w:sz w:val="20"/>
                <w:szCs w:val="20"/>
              </w:rPr>
            </w:pPr>
            <w:r w:rsidRPr="00654CD1">
              <w:rPr>
                <w:rFonts w:ascii="Arial" w:hAnsi="Arial" w:cs="Arial"/>
                <w:sz w:val="20"/>
                <w:szCs w:val="20"/>
              </w:rPr>
              <w:t>Developed</w:t>
            </w:r>
            <w:r w:rsidR="001707A0" w:rsidRPr="00654CD1">
              <w:rPr>
                <w:rFonts w:ascii="Arial" w:hAnsi="Arial" w:cs="Arial"/>
                <w:sz w:val="20"/>
                <w:szCs w:val="20"/>
              </w:rPr>
              <w:t xml:space="preserve"> in the 1990s b</w:t>
            </w:r>
            <w:r w:rsidRPr="00654CD1">
              <w:rPr>
                <w:rFonts w:ascii="Arial" w:hAnsi="Arial" w:cs="Arial"/>
                <w:sz w:val="20"/>
                <w:szCs w:val="20"/>
              </w:rPr>
              <w:t>y</w:t>
            </w:r>
            <w:r w:rsidR="001707A0" w:rsidRPr="00654CD1">
              <w:rPr>
                <w:rFonts w:ascii="Arial" w:hAnsi="Arial" w:cs="Arial"/>
                <w:sz w:val="20"/>
                <w:szCs w:val="20"/>
              </w:rPr>
              <w:t xml:space="preserve"> Robert</w:t>
            </w:r>
            <w:r w:rsidRPr="00654CD1">
              <w:rPr>
                <w:rFonts w:ascii="Arial" w:hAnsi="Arial" w:cs="Arial"/>
                <w:sz w:val="20"/>
                <w:szCs w:val="20"/>
              </w:rPr>
              <w:t xml:space="preserve"> Kaplan</w:t>
            </w:r>
            <w:r w:rsidR="00A31158" w:rsidRPr="00654CD1">
              <w:rPr>
                <w:rFonts w:ascii="Arial" w:hAnsi="Arial" w:cs="Arial"/>
                <w:sz w:val="20"/>
                <w:szCs w:val="20"/>
              </w:rPr>
              <w:t xml:space="preserve"> and David Norton</w:t>
            </w:r>
          </w:p>
          <w:p w:rsidR="00FB2F40" w:rsidRPr="00654CD1" w:rsidRDefault="00FB2F40" w:rsidP="00A117E8">
            <w:pPr>
              <w:spacing w:line="360" w:lineRule="auto"/>
              <w:rPr>
                <w:rFonts w:ascii="Arial" w:hAnsi="Arial" w:cs="Arial"/>
                <w:sz w:val="20"/>
                <w:szCs w:val="20"/>
              </w:rPr>
            </w:pPr>
          </w:p>
          <w:p w:rsidR="00B576BC" w:rsidRPr="00654CD1" w:rsidRDefault="00FE1B3D" w:rsidP="009F686B">
            <w:pPr>
              <w:spacing w:line="360" w:lineRule="auto"/>
              <w:rPr>
                <w:rFonts w:ascii="Arial" w:hAnsi="Arial" w:cs="Arial"/>
                <w:sz w:val="20"/>
                <w:szCs w:val="20"/>
              </w:rPr>
            </w:pPr>
            <w:r w:rsidRPr="00654CD1">
              <w:rPr>
                <w:rFonts w:ascii="Arial" w:hAnsi="Arial" w:cs="Arial"/>
                <w:sz w:val="20"/>
                <w:szCs w:val="20"/>
              </w:rPr>
              <w:t xml:space="preserve">Used </w:t>
            </w:r>
            <w:r w:rsidR="005E43FC" w:rsidRPr="00654CD1">
              <w:rPr>
                <w:rFonts w:ascii="Arial" w:hAnsi="Arial" w:cs="Arial"/>
                <w:sz w:val="20"/>
                <w:szCs w:val="20"/>
              </w:rPr>
              <w:t>across a wide range of sectors and countries</w:t>
            </w:r>
            <w:r w:rsidR="009F686B">
              <w:rPr>
                <w:rFonts w:ascii="Arial" w:hAnsi="Arial" w:cs="Arial"/>
                <w:sz w:val="20"/>
                <w:szCs w:val="20"/>
              </w:rPr>
              <w:t>.</w:t>
            </w:r>
          </w:p>
        </w:tc>
      </w:tr>
      <w:tr w:rsidR="003435F8" w:rsidRPr="00654CD1" w:rsidTr="00C2168D">
        <w:trPr>
          <w:jc w:val="center"/>
        </w:trPr>
        <w:tc>
          <w:tcPr>
            <w:tcW w:w="3174" w:type="dxa"/>
            <w:shd w:val="clear" w:color="auto" w:fill="F2F2F2" w:themeFill="background1" w:themeFillShade="F2"/>
          </w:tcPr>
          <w:p w:rsidR="00667C42" w:rsidRPr="00654CD1" w:rsidRDefault="00B576BC" w:rsidP="00FE694C">
            <w:pPr>
              <w:spacing w:line="360" w:lineRule="auto"/>
              <w:rPr>
                <w:rFonts w:ascii="Arial" w:hAnsi="Arial" w:cs="Arial"/>
                <w:b/>
                <w:i/>
                <w:sz w:val="20"/>
                <w:szCs w:val="20"/>
                <w:highlight w:val="yellow"/>
              </w:rPr>
            </w:pPr>
            <w:r w:rsidRPr="00654CD1">
              <w:rPr>
                <w:rFonts w:ascii="Arial" w:hAnsi="Arial" w:cs="Arial"/>
                <w:b/>
                <w:i/>
                <w:sz w:val="20"/>
                <w:szCs w:val="20"/>
              </w:rPr>
              <w:t>Blended Value Method</w:t>
            </w:r>
          </w:p>
        </w:tc>
        <w:tc>
          <w:tcPr>
            <w:tcW w:w="8767" w:type="dxa"/>
          </w:tcPr>
          <w:p w:rsidR="00650E2B" w:rsidRPr="00654CD1" w:rsidRDefault="002640BB" w:rsidP="00E059C6">
            <w:pPr>
              <w:spacing w:line="360" w:lineRule="auto"/>
              <w:jc w:val="both"/>
              <w:rPr>
                <w:rFonts w:ascii="Arial" w:hAnsi="Arial" w:cs="Arial"/>
                <w:sz w:val="20"/>
                <w:szCs w:val="20"/>
              </w:rPr>
            </w:pPr>
            <w:r w:rsidRPr="00654CD1">
              <w:rPr>
                <w:rFonts w:ascii="Arial" w:hAnsi="Arial" w:cs="Arial"/>
                <w:sz w:val="20"/>
                <w:szCs w:val="20"/>
              </w:rPr>
              <w:t>Similar</w:t>
            </w:r>
            <w:r w:rsidR="00636EF4" w:rsidRPr="00654CD1">
              <w:rPr>
                <w:rFonts w:ascii="Arial" w:hAnsi="Arial" w:cs="Arial"/>
                <w:sz w:val="20"/>
                <w:szCs w:val="20"/>
              </w:rPr>
              <w:t>ly</w:t>
            </w:r>
            <w:r w:rsidRPr="00654CD1">
              <w:rPr>
                <w:rFonts w:ascii="Arial" w:hAnsi="Arial" w:cs="Arial"/>
                <w:sz w:val="20"/>
                <w:szCs w:val="20"/>
              </w:rPr>
              <w:t xml:space="preserve"> to the triple bottom line approach, t</w:t>
            </w:r>
            <w:r w:rsidR="00DB44CB" w:rsidRPr="00654CD1">
              <w:rPr>
                <w:rFonts w:ascii="Arial" w:hAnsi="Arial" w:cs="Arial"/>
                <w:sz w:val="20"/>
                <w:szCs w:val="20"/>
              </w:rPr>
              <w:t xml:space="preserve">his </w:t>
            </w:r>
            <w:r w:rsidR="008A1562" w:rsidRPr="00654CD1">
              <w:rPr>
                <w:rFonts w:ascii="Arial" w:hAnsi="Arial" w:cs="Arial"/>
                <w:sz w:val="20"/>
                <w:szCs w:val="20"/>
              </w:rPr>
              <w:t>philosophy</w:t>
            </w:r>
            <w:r w:rsidR="00DB44CB" w:rsidRPr="00654CD1">
              <w:rPr>
                <w:rFonts w:ascii="Arial" w:hAnsi="Arial" w:cs="Arial"/>
                <w:sz w:val="20"/>
                <w:szCs w:val="20"/>
              </w:rPr>
              <w:t xml:space="preserve"> </w:t>
            </w:r>
            <w:r w:rsidRPr="00654CD1">
              <w:rPr>
                <w:rFonts w:ascii="Arial" w:hAnsi="Arial" w:cs="Arial"/>
                <w:sz w:val="20"/>
                <w:szCs w:val="20"/>
              </w:rPr>
              <w:t xml:space="preserve">of social accounting seeks to quantify social impacts and to translate this into monetary value where possible. </w:t>
            </w:r>
            <w:r w:rsidR="00E5515F" w:rsidRPr="00654CD1">
              <w:rPr>
                <w:rFonts w:ascii="Arial" w:hAnsi="Arial" w:cs="Arial"/>
                <w:sz w:val="20"/>
                <w:szCs w:val="20"/>
              </w:rPr>
              <w:t>Entrepreneurs realise that social and environmental value should be looked at in conjunction with financ</w:t>
            </w:r>
            <w:r w:rsidR="00A31158" w:rsidRPr="00654CD1">
              <w:rPr>
                <w:rFonts w:ascii="Arial" w:hAnsi="Arial" w:cs="Arial"/>
                <w:sz w:val="20"/>
                <w:szCs w:val="20"/>
              </w:rPr>
              <w:t xml:space="preserve">ial value and therefore </w:t>
            </w:r>
            <w:r w:rsidR="00DB44CB" w:rsidRPr="00654CD1">
              <w:rPr>
                <w:rFonts w:ascii="Arial" w:hAnsi="Arial" w:cs="Arial"/>
                <w:sz w:val="20"/>
                <w:szCs w:val="20"/>
              </w:rPr>
              <w:t>c</w:t>
            </w:r>
            <w:r w:rsidR="006072E0" w:rsidRPr="00654CD1">
              <w:rPr>
                <w:rFonts w:ascii="Arial" w:hAnsi="Arial" w:cs="Arial"/>
                <w:sz w:val="20"/>
                <w:szCs w:val="20"/>
              </w:rPr>
              <w:t>ombin</w:t>
            </w:r>
            <w:r w:rsidR="00E5515F" w:rsidRPr="00654CD1">
              <w:rPr>
                <w:rFonts w:ascii="Arial" w:hAnsi="Arial" w:cs="Arial"/>
                <w:sz w:val="20"/>
                <w:szCs w:val="20"/>
              </w:rPr>
              <w:t>e</w:t>
            </w:r>
            <w:r w:rsidR="006072E0" w:rsidRPr="00654CD1">
              <w:rPr>
                <w:rFonts w:ascii="Arial" w:hAnsi="Arial" w:cs="Arial"/>
                <w:sz w:val="20"/>
                <w:szCs w:val="20"/>
              </w:rPr>
              <w:t xml:space="preserve"> social</w:t>
            </w:r>
            <w:r w:rsidR="00311FA5" w:rsidRPr="00654CD1">
              <w:rPr>
                <w:rFonts w:ascii="Arial" w:hAnsi="Arial" w:cs="Arial"/>
                <w:sz w:val="20"/>
                <w:szCs w:val="20"/>
              </w:rPr>
              <w:t xml:space="preserve"> values with finan</w:t>
            </w:r>
            <w:r w:rsidR="006072E0" w:rsidRPr="00654CD1">
              <w:rPr>
                <w:rFonts w:ascii="Arial" w:hAnsi="Arial" w:cs="Arial"/>
                <w:sz w:val="20"/>
                <w:szCs w:val="20"/>
              </w:rPr>
              <w:t>c</w:t>
            </w:r>
            <w:r w:rsidR="00311FA5" w:rsidRPr="00654CD1">
              <w:rPr>
                <w:rFonts w:ascii="Arial" w:hAnsi="Arial" w:cs="Arial"/>
                <w:sz w:val="20"/>
                <w:szCs w:val="20"/>
              </w:rPr>
              <w:t>ial</w:t>
            </w:r>
            <w:r w:rsidR="006072E0" w:rsidRPr="00654CD1">
              <w:rPr>
                <w:rFonts w:ascii="Arial" w:hAnsi="Arial" w:cs="Arial"/>
                <w:sz w:val="20"/>
                <w:szCs w:val="20"/>
              </w:rPr>
              <w:t xml:space="preserve"> returns</w:t>
            </w:r>
            <w:r w:rsidRPr="00654CD1">
              <w:rPr>
                <w:rFonts w:ascii="Arial" w:hAnsi="Arial" w:cs="Arial"/>
                <w:sz w:val="20"/>
                <w:szCs w:val="20"/>
              </w:rPr>
              <w:t xml:space="preserve"> through wealth creation</w:t>
            </w:r>
            <w:r w:rsidR="006072E0" w:rsidRPr="00654CD1">
              <w:rPr>
                <w:rFonts w:ascii="Arial" w:hAnsi="Arial" w:cs="Arial"/>
                <w:sz w:val="20"/>
                <w:szCs w:val="20"/>
              </w:rPr>
              <w:t xml:space="preserve"> </w:t>
            </w:r>
            <w:r w:rsidR="00311FA5" w:rsidRPr="00654CD1">
              <w:rPr>
                <w:rFonts w:ascii="Arial" w:hAnsi="Arial" w:cs="Arial"/>
                <w:sz w:val="20"/>
                <w:szCs w:val="20"/>
              </w:rPr>
              <w:t>in order to present</w:t>
            </w:r>
            <w:r w:rsidR="00A31158" w:rsidRPr="00654CD1">
              <w:rPr>
                <w:rFonts w:ascii="Arial" w:hAnsi="Arial" w:cs="Arial"/>
                <w:sz w:val="20"/>
                <w:szCs w:val="20"/>
              </w:rPr>
              <w:t xml:space="preserve"> a clearer picture to</w:t>
            </w:r>
            <w:r w:rsidR="00DB44CB" w:rsidRPr="00654CD1">
              <w:rPr>
                <w:rFonts w:ascii="Arial" w:hAnsi="Arial" w:cs="Arial"/>
                <w:sz w:val="20"/>
                <w:szCs w:val="20"/>
              </w:rPr>
              <w:t xml:space="preserve"> pote</w:t>
            </w:r>
            <w:r w:rsidR="00A31158" w:rsidRPr="00654CD1">
              <w:rPr>
                <w:rFonts w:ascii="Arial" w:hAnsi="Arial" w:cs="Arial"/>
                <w:sz w:val="20"/>
                <w:szCs w:val="20"/>
              </w:rPr>
              <w:t>ntial investors</w:t>
            </w:r>
            <w:r w:rsidR="00DB44CB" w:rsidRPr="00654CD1">
              <w:rPr>
                <w:rFonts w:ascii="Arial" w:hAnsi="Arial" w:cs="Arial"/>
                <w:sz w:val="20"/>
                <w:szCs w:val="20"/>
              </w:rPr>
              <w:t>. The</w:t>
            </w:r>
            <w:r w:rsidR="00A31158" w:rsidRPr="00654CD1">
              <w:rPr>
                <w:rFonts w:ascii="Arial" w:hAnsi="Arial" w:cs="Arial"/>
                <w:sz w:val="20"/>
                <w:szCs w:val="20"/>
              </w:rPr>
              <w:t xml:space="preserve"> underlying</w:t>
            </w:r>
            <w:r w:rsidR="00DB44CB" w:rsidRPr="00654CD1">
              <w:rPr>
                <w:rFonts w:ascii="Arial" w:hAnsi="Arial" w:cs="Arial"/>
                <w:sz w:val="20"/>
                <w:szCs w:val="20"/>
              </w:rPr>
              <w:t xml:space="preserve"> </w:t>
            </w:r>
            <w:r w:rsidR="00A31158" w:rsidRPr="00654CD1">
              <w:rPr>
                <w:rFonts w:ascii="Arial" w:hAnsi="Arial" w:cs="Arial"/>
                <w:sz w:val="20"/>
                <w:szCs w:val="20"/>
              </w:rPr>
              <w:t>principle is that ent</w:t>
            </w:r>
            <w:r w:rsidR="00DB44CB" w:rsidRPr="00654CD1">
              <w:rPr>
                <w:rFonts w:ascii="Arial" w:hAnsi="Arial" w:cs="Arial"/>
                <w:sz w:val="20"/>
                <w:szCs w:val="20"/>
              </w:rPr>
              <w:t>erprises are expected to</w:t>
            </w:r>
            <w:r w:rsidR="00650E2B" w:rsidRPr="00654CD1">
              <w:rPr>
                <w:rFonts w:ascii="Arial" w:hAnsi="Arial" w:cs="Arial"/>
                <w:sz w:val="20"/>
                <w:szCs w:val="20"/>
              </w:rPr>
              <w:t xml:space="preserve"> achieve economic success while </w:t>
            </w:r>
            <w:r w:rsidR="00DB44CB" w:rsidRPr="00654CD1">
              <w:rPr>
                <w:rFonts w:ascii="Arial" w:hAnsi="Arial" w:cs="Arial"/>
                <w:sz w:val="20"/>
                <w:szCs w:val="20"/>
              </w:rPr>
              <w:t xml:space="preserve">at the same time </w:t>
            </w:r>
            <w:r w:rsidR="00650E2B" w:rsidRPr="00654CD1">
              <w:rPr>
                <w:rFonts w:ascii="Arial" w:hAnsi="Arial" w:cs="Arial"/>
                <w:sz w:val="20"/>
                <w:szCs w:val="20"/>
              </w:rPr>
              <w:t>maximising social benefits.</w:t>
            </w:r>
            <w:r w:rsidR="00CE2265" w:rsidRPr="00654CD1">
              <w:rPr>
                <w:rFonts w:ascii="Arial" w:hAnsi="Arial" w:cs="Arial"/>
                <w:sz w:val="20"/>
                <w:szCs w:val="20"/>
              </w:rPr>
              <w:t xml:space="preserve"> </w:t>
            </w:r>
            <w:r w:rsidR="00636EF4" w:rsidRPr="00654CD1">
              <w:rPr>
                <w:rFonts w:ascii="Arial" w:hAnsi="Arial" w:cs="Arial"/>
                <w:sz w:val="20"/>
                <w:szCs w:val="20"/>
              </w:rPr>
              <w:t>However, a</w:t>
            </w:r>
            <w:r w:rsidRPr="00654CD1">
              <w:rPr>
                <w:rFonts w:ascii="Arial" w:hAnsi="Arial" w:cs="Arial"/>
                <w:sz w:val="20"/>
                <w:szCs w:val="20"/>
              </w:rPr>
              <w:t xml:space="preserve"> disadvantage </w:t>
            </w:r>
            <w:r w:rsidR="00636EF4" w:rsidRPr="00654CD1">
              <w:rPr>
                <w:rFonts w:ascii="Arial" w:hAnsi="Arial" w:cs="Arial"/>
                <w:sz w:val="20"/>
                <w:szCs w:val="20"/>
              </w:rPr>
              <w:t>for</w:t>
            </w:r>
            <w:r w:rsidRPr="00654CD1">
              <w:rPr>
                <w:rFonts w:ascii="Arial" w:hAnsi="Arial" w:cs="Arial"/>
                <w:sz w:val="20"/>
                <w:szCs w:val="20"/>
              </w:rPr>
              <w:t xml:space="preserve"> </w:t>
            </w:r>
            <w:r w:rsidR="00E059C6" w:rsidRPr="00654CD1">
              <w:rPr>
                <w:rFonts w:ascii="Arial" w:hAnsi="Arial" w:cs="Arial"/>
                <w:sz w:val="20"/>
                <w:szCs w:val="20"/>
              </w:rPr>
              <w:t>SEs</w:t>
            </w:r>
            <w:r w:rsidR="00636EF4" w:rsidRPr="00654CD1">
              <w:rPr>
                <w:rFonts w:ascii="Arial" w:hAnsi="Arial" w:cs="Arial"/>
                <w:sz w:val="20"/>
                <w:szCs w:val="20"/>
              </w:rPr>
              <w:t xml:space="preserve"> in </w:t>
            </w:r>
            <w:r w:rsidR="00CE2265" w:rsidRPr="00654CD1">
              <w:rPr>
                <w:rFonts w:ascii="Arial" w:hAnsi="Arial" w:cs="Arial"/>
                <w:sz w:val="20"/>
                <w:szCs w:val="20"/>
              </w:rPr>
              <w:t xml:space="preserve">using </w:t>
            </w:r>
            <w:r w:rsidRPr="00654CD1">
              <w:rPr>
                <w:rFonts w:ascii="Arial" w:hAnsi="Arial" w:cs="Arial"/>
                <w:sz w:val="20"/>
                <w:szCs w:val="20"/>
              </w:rPr>
              <w:t>this</w:t>
            </w:r>
            <w:r w:rsidR="00CE2265" w:rsidRPr="00654CD1">
              <w:rPr>
                <w:rFonts w:ascii="Arial" w:hAnsi="Arial" w:cs="Arial"/>
                <w:sz w:val="20"/>
                <w:szCs w:val="20"/>
              </w:rPr>
              <w:t xml:space="preserve"> approach</w:t>
            </w:r>
            <w:r w:rsidRPr="00654CD1">
              <w:rPr>
                <w:rFonts w:ascii="Arial" w:hAnsi="Arial" w:cs="Arial"/>
                <w:sz w:val="20"/>
                <w:szCs w:val="20"/>
              </w:rPr>
              <w:t xml:space="preserve"> is that </w:t>
            </w:r>
            <w:r w:rsidR="00636EF4" w:rsidRPr="00654CD1">
              <w:rPr>
                <w:rFonts w:ascii="Arial" w:hAnsi="Arial" w:cs="Arial"/>
                <w:sz w:val="20"/>
                <w:szCs w:val="20"/>
              </w:rPr>
              <w:t xml:space="preserve">they </w:t>
            </w:r>
            <w:r w:rsidR="00CE2265" w:rsidRPr="00654CD1">
              <w:rPr>
                <w:rFonts w:ascii="Arial" w:hAnsi="Arial" w:cs="Arial"/>
                <w:sz w:val="20"/>
                <w:szCs w:val="20"/>
              </w:rPr>
              <w:t xml:space="preserve">will </w:t>
            </w:r>
            <w:r w:rsidRPr="00654CD1">
              <w:rPr>
                <w:rFonts w:ascii="Arial" w:hAnsi="Arial" w:cs="Arial"/>
                <w:sz w:val="20"/>
                <w:szCs w:val="20"/>
              </w:rPr>
              <w:t>generall</w:t>
            </w:r>
            <w:r w:rsidR="00CE2265" w:rsidRPr="00654CD1">
              <w:rPr>
                <w:rFonts w:ascii="Arial" w:hAnsi="Arial" w:cs="Arial"/>
                <w:sz w:val="20"/>
                <w:szCs w:val="20"/>
              </w:rPr>
              <w:t>y</w:t>
            </w:r>
            <w:r w:rsidRPr="00654CD1">
              <w:rPr>
                <w:rFonts w:ascii="Arial" w:hAnsi="Arial" w:cs="Arial"/>
                <w:sz w:val="20"/>
                <w:szCs w:val="20"/>
              </w:rPr>
              <w:t xml:space="preserve"> not have access to </w:t>
            </w:r>
            <w:r w:rsidR="00650E2B" w:rsidRPr="00654CD1">
              <w:rPr>
                <w:rFonts w:ascii="Arial" w:hAnsi="Arial" w:cs="Arial"/>
                <w:sz w:val="20"/>
                <w:szCs w:val="20"/>
              </w:rPr>
              <w:t>equity-based investments</w:t>
            </w:r>
            <w:r w:rsidR="00636EF4" w:rsidRPr="00654CD1">
              <w:rPr>
                <w:rFonts w:ascii="Arial" w:hAnsi="Arial" w:cs="Arial"/>
                <w:sz w:val="20"/>
                <w:szCs w:val="20"/>
              </w:rPr>
              <w:t>,</w:t>
            </w:r>
            <w:r w:rsidR="00A31158" w:rsidRPr="00654CD1">
              <w:rPr>
                <w:rFonts w:ascii="Arial" w:hAnsi="Arial" w:cs="Arial"/>
                <w:sz w:val="20"/>
                <w:szCs w:val="20"/>
              </w:rPr>
              <w:t xml:space="preserve"> owing to the fact</w:t>
            </w:r>
            <w:r w:rsidR="003370D6" w:rsidRPr="00654CD1">
              <w:rPr>
                <w:rFonts w:ascii="Arial" w:hAnsi="Arial" w:cs="Arial"/>
                <w:sz w:val="20"/>
                <w:szCs w:val="20"/>
              </w:rPr>
              <w:t xml:space="preserve"> that investors will</w:t>
            </w:r>
            <w:r w:rsidR="00650E2B" w:rsidRPr="00654CD1">
              <w:rPr>
                <w:rFonts w:ascii="Arial" w:hAnsi="Arial" w:cs="Arial"/>
                <w:sz w:val="20"/>
                <w:szCs w:val="20"/>
              </w:rPr>
              <w:t xml:space="preserve"> not</w:t>
            </w:r>
            <w:r w:rsidR="00636EF4" w:rsidRPr="00654CD1">
              <w:rPr>
                <w:rFonts w:ascii="Arial" w:hAnsi="Arial" w:cs="Arial"/>
                <w:sz w:val="20"/>
                <w:szCs w:val="20"/>
              </w:rPr>
              <w:t xml:space="preserve"> be able to</w:t>
            </w:r>
            <w:r w:rsidR="00650E2B" w:rsidRPr="00654CD1">
              <w:rPr>
                <w:rFonts w:ascii="Arial" w:hAnsi="Arial" w:cs="Arial"/>
                <w:sz w:val="20"/>
                <w:szCs w:val="20"/>
              </w:rPr>
              <w:t xml:space="preserve"> receive a</w:t>
            </w:r>
            <w:r w:rsidRPr="00654CD1">
              <w:rPr>
                <w:rFonts w:ascii="Arial" w:hAnsi="Arial" w:cs="Arial"/>
                <w:sz w:val="20"/>
                <w:szCs w:val="20"/>
              </w:rPr>
              <w:t xml:space="preserve"> return on investment</w:t>
            </w:r>
            <w:r w:rsidR="00D81131" w:rsidRPr="00654CD1">
              <w:rPr>
                <w:rFonts w:ascii="Arial" w:hAnsi="Arial" w:cs="Arial"/>
                <w:sz w:val="20"/>
                <w:szCs w:val="20"/>
              </w:rPr>
              <w:t xml:space="preserve"> </w:t>
            </w:r>
            <w:r w:rsidR="00650E2B" w:rsidRPr="00654CD1">
              <w:rPr>
                <w:rFonts w:ascii="Arial" w:hAnsi="Arial" w:cs="Arial"/>
                <w:sz w:val="20"/>
                <w:szCs w:val="20"/>
              </w:rPr>
              <w:t>(</w:t>
            </w:r>
            <w:proofErr w:type="spellStart"/>
            <w:r w:rsidR="00E5515F" w:rsidRPr="00654CD1">
              <w:rPr>
                <w:rFonts w:ascii="Arial" w:hAnsi="Arial" w:cs="Arial"/>
                <w:sz w:val="20"/>
                <w:szCs w:val="20"/>
              </w:rPr>
              <w:t>Kickul</w:t>
            </w:r>
            <w:proofErr w:type="spellEnd"/>
            <w:r w:rsidR="00E5515F" w:rsidRPr="00654CD1">
              <w:rPr>
                <w:rFonts w:ascii="Arial" w:hAnsi="Arial" w:cs="Arial"/>
                <w:sz w:val="20"/>
                <w:szCs w:val="20"/>
              </w:rPr>
              <w:t xml:space="preserve"> &amp; Lyons, 2012; </w:t>
            </w:r>
            <w:r w:rsidR="00650E2B" w:rsidRPr="00654CD1">
              <w:rPr>
                <w:rFonts w:ascii="Arial" w:hAnsi="Arial" w:cs="Arial"/>
                <w:sz w:val="20"/>
                <w:szCs w:val="20"/>
              </w:rPr>
              <w:t>Martin &amp; Thompson, 2010</w:t>
            </w:r>
            <w:r w:rsidR="00DB44CB" w:rsidRPr="00654CD1">
              <w:rPr>
                <w:rFonts w:ascii="Arial" w:hAnsi="Arial" w:cs="Arial"/>
                <w:sz w:val="20"/>
                <w:szCs w:val="20"/>
              </w:rPr>
              <w:t>; Murray et al., 2010</w:t>
            </w:r>
            <w:r w:rsidR="00311FA5" w:rsidRPr="00654CD1">
              <w:rPr>
                <w:rFonts w:ascii="Arial" w:hAnsi="Arial" w:cs="Arial"/>
                <w:sz w:val="20"/>
                <w:szCs w:val="20"/>
              </w:rPr>
              <w:t xml:space="preserve">; Pathak &amp; </w:t>
            </w:r>
            <w:proofErr w:type="spellStart"/>
            <w:r w:rsidR="00311FA5" w:rsidRPr="00654CD1">
              <w:rPr>
                <w:rFonts w:ascii="Arial" w:hAnsi="Arial" w:cs="Arial"/>
                <w:sz w:val="20"/>
                <w:szCs w:val="20"/>
              </w:rPr>
              <w:t>Dattani</w:t>
            </w:r>
            <w:proofErr w:type="spellEnd"/>
            <w:r w:rsidR="00311FA5" w:rsidRPr="00654CD1">
              <w:rPr>
                <w:rFonts w:ascii="Arial" w:hAnsi="Arial" w:cs="Arial"/>
                <w:sz w:val="20"/>
                <w:szCs w:val="20"/>
              </w:rPr>
              <w:t>, 2014).</w:t>
            </w:r>
          </w:p>
        </w:tc>
        <w:tc>
          <w:tcPr>
            <w:tcW w:w="3260" w:type="dxa"/>
          </w:tcPr>
          <w:p w:rsidR="00FE1B3D" w:rsidRPr="00654CD1" w:rsidRDefault="002640BB" w:rsidP="00A117E8">
            <w:pPr>
              <w:spacing w:line="360" w:lineRule="auto"/>
              <w:rPr>
                <w:rFonts w:ascii="Arial" w:hAnsi="Arial" w:cs="Arial"/>
                <w:sz w:val="20"/>
                <w:szCs w:val="20"/>
              </w:rPr>
            </w:pPr>
            <w:r w:rsidRPr="00654CD1">
              <w:rPr>
                <w:rFonts w:ascii="Arial" w:hAnsi="Arial" w:cs="Arial"/>
                <w:sz w:val="20"/>
                <w:szCs w:val="20"/>
              </w:rPr>
              <w:t>Developed by</w:t>
            </w:r>
            <w:r w:rsidR="006072E0" w:rsidRPr="00654CD1">
              <w:rPr>
                <w:rFonts w:ascii="Arial" w:hAnsi="Arial" w:cs="Arial"/>
                <w:sz w:val="20"/>
                <w:szCs w:val="20"/>
              </w:rPr>
              <w:t xml:space="preserve"> Jed Emerson</w:t>
            </w:r>
            <w:r w:rsidRPr="00654CD1">
              <w:rPr>
                <w:rFonts w:ascii="Arial" w:hAnsi="Arial" w:cs="Arial"/>
                <w:sz w:val="20"/>
                <w:szCs w:val="20"/>
              </w:rPr>
              <w:t xml:space="preserve"> in 2000</w:t>
            </w:r>
          </w:p>
          <w:p w:rsidR="00FE1B3D" w:rsidRPr="00654CD1" w:rsidRDefault="00FE1B3D" w:rsidP="00A117E8">
            <w:pPr>
              <w:spacing w:line="360" w:lineRule="auto"/>
              <w:rPr>
                <w:rFonts w:ascii="Arial" w:hAnsi="Arial" w:cs="Arial"/>
                <w:sz w:val="20"/>
                <w:szCs w:val="20"/>
              </w:rPr>
            </w:pPr>
          </w:p>
          <w:p w:rsidR="00667C42" w:rsidRPr="00654CD1" w:rsidRDefault="008A1562" w:rsidP="00A117E8">
            <w:pPr>
              <w:spacing w:line="360" w:lineRule="auto"/>
              <w:rPr>
                <w:rFonts w:ascii="Arial" w:hAnsi="Arial" w:cs="Arial"/>
                <w:sz w:val="20"/>
                <w:szCs w:val="20"/>
              </w:rPr>
            </w:pPr>
            <w:r w:rsidRPr="00654CD1">
              <w:rPr>
                <w:rFonts w:ascii="Arial" w:hAnsi="Arial" w:cs="Arial"/>
                <w:sz w:val="20"/>
                <w:szCs w:val="20"/>
              </w:rPr>
              <w:t>A philosophy to be u</w:t>
            </w:r>
            <w:r w:rsidR="00FE1B3D" w:rsidRPr="00654CD1">
              <w:rPr>
                <w:rFonts w:ascii="Arial" w:hAnsi="Arial" w:cs="Arial"/>
                <w:sz w:val="20"/>
                <w:szCs w:val="20"/>
              </w:rPr>
              <w:t>sed by</w:t>
            </w:r>
            <w:r w:rsidRPr="00654CD1">
              <w:rPr>
                <w:rFonts w:ascii="Arial" w:hAnsi="Arial" w:cs="Arial"/>
                <w:sz w:val="20"/>
                <w:szCs w:val="20"/>
              </w:rPr>
              <w:t xml:space="preserve"> a range of</w:t>
            </w:r>
            <w:r w:rsidR="00FE1B3D" w:rsidRPr="00654CD1">
              <w:rPr>
                <w:rFonts w:ascii="Arial" w:hAnsi="Arial" w:cs="Arial"/>
                <w:sz w:val="20"/>
                <w:szCs w:val="20"/>
              </w:rPr>
              <w:t xml:space="preserve"> organisations</w:t>
            </w:r>
            <w:r w:rsidRPr="00654CD1">
              <w:rPr>
                <w:rFonts w:ascii="Arial" w:hAnsi="Arial" w:cs="Arial"/>
                <w:sz w:val="20"/>
                <w:szCs w:val="20"/>
              </w:rPr>
              <w:t xml:space="preserve"> including for-profit c</w:t>
            </w:r>
            <w:r w:rsidR="00A31158" w:rsidRPr="00654CD1">
              <w:rPr>
                <w:rFonts w:ascii="Arial" w:hAnsi="Arial" w:cs="Arial"/>
                <w:sz w:val="20"/>
                <w:szCs w:val="20"/>
              </w:rPr>
              <w:t>ompanies and social enterprises</w:t>
            </w:r>
          </w:p>
        </w:tc>
      </w:tr>
      <w:tr w:rsidR="003435F8" w:rsidRPr="00654CD1" w:rsidTr="00C2168D">
        <w:trPr>
          <w:jc w:val="center"/>
        </w:trPr>
        <w:tc>
          <w:tcPr>
            <w:tcW w:w="3174" w:type="dxa"/>
            <w:shd w:val="clear" w:color="auto" w:fill="F2F2F2" w:themeFill="background1" w:themeFillShade="F2"/>
          </w:tcPr>
          <w:p w:rsidR="005E43FC" w:rsidRPr="00654CD1" w:rsidRDefault="00491159" w:rsidP="00FE694C">
            <w:pPr>
              <w:spacing w:line="360" w:lineRule="auto"/>
              <w:rPr>
                <w:rFonts w:ascii="Arial" w:hAnsi="Arial" w:cs="Arial"/>
                <w:b/>
                <w:i/>
                <w:sz w:val="20"/>
                <w:szCs w:val="20"/>
              </w:rPr>
            </w:pPr>
            <w:r w:rsidRPr="00654CD1">
              <w:rPr>
                <w:rFonts w:ascii="Arial" w:hAnsi="Arial" w:cs="Arial"/>
                <w:b/>
                <w:i/>
                <w:sz w:val="20"/>
                <w:szCs w:val="20"/>
              </w:rPr>
              <w:lastRenderedPageBreak/>
              <w:t xml:space="preserve">Creating </w:t>
            </w:r>
            <w:r w:rsidR="005E43FC" w:rsidRPr="00654CD1">
              <w:rPr>
                <w:rFonts w:ascii="Arial" w:hAnsi="Arial" w:cs="Arial"/>
                <w:b/>
                <w:i/>
                <w:sz w:val="20"/>
                <w:szCs w:val="20"/>
              </w:rPr>
              <w:t>Shared Value</w:t>
            </w:r>
            <w:r w:rsidRPr="00654CD1">
              <w:rPr>
                <w:rFonts w:ascii="Arial" w:hAnsi="Arial" w:cs="Arial"/>
                <w:b/>
                <w:i/>
                <w:sz w:val="20"/>
                <w:szCs w:val="20"/>
              </w:rPr>
              <w:t xml:space="preserve"> </w:t>
            </w:r>
            <w:r w:rsidR="00E46127" w:rsidRPr="00654CD1">
              <w:rPr>
                <w:rFonts w:ascii="Arial" w:hAnsi="Arial" w:cs="Arial"/>
                <w:b/>
                <w:i/>
                <w:sz w:val="20"/>
                <w:szCs w:val="20"/>
              </w:rPr>
              <w:t xml:space="preserve"> </w:t>
            </w:r>
            <w:r w:rsidRPr="00654CD1">
              <w:rPr>
                <w:rFonts w:ascii="Arial" w:hAnsi="Arial" w:cs="Arial"/>
                <w:b/>
                <w:i/>
                <w:sz w:val="20"/>
                <w:szCs w:val="20"/>
              </w:rPr>
              <w:t>(CSV)</w:t>
            </w:r>
            <w:r w:rsidR="005C0A21" w:rsidRPr="00654CD1">
              <w:rPr>
                <w:rFonts w:ascii="Arial" w:hAnsi="Arial" w:cs="Arial"/>
                <w:b/>
                <w:i/>
                <w:sz w:val="20"/>
                <w:szCs w:val="20"/>
              </w:rPr>
              <w:t xml:space="preserve"> </w:t>
            </w:r>
          </w:p>
          <w:p w:rsidR="005E43FC" w:rsidRPr="00654CD1" w:rsidRDefault="005E43FC" w:rsidP="00FE694C">
            <w:pPr>
              <w:spacing w:line="360" w:lineRule="auto"/>
              <w:rPr>
                <w:rFonts w:ascii="Arial" w:hAnsi="Arial" w:cs="Arial"/>
                <w:b/>
                <w:i/>
                <w:sz w:val="20"/>
                <w:szCs w:val="20"/>
              </w:rPr>
            </w:pPr>
          </w:p>
          <w:p w:rsidR="005E43FC" w:rsidRPr="00654CD1" w:rsidRDefault="005E43FC" w:rsidP="00FE694C">
            <w:pPr>
              <w:spacing w:line="360" w:lineRule="auto"/>
              <w:rPr>
                <w:rFonts w:ascii="Arial" w:hAnsi="Arial" w:cs="Arial"/>
                <w:b/>
                <w:i/>
                <w:sz w:val="20"/>
                <w:szCs w:val="20"/>
              </w:rPr>
            </w:pPr>
          </w:p>
          <w:p w:rsidR="005E43FC" w:rsidRPr="00654CD1" w:rsidRDefault="005E43FC" w:rsidP="00FE694C">
            <w:pPr>
              <w:spacing w:line="360" w:lineRule="auto"/>
              <w:rPr>
                <w:rFonts w:ascii="Arial" w:hAnsi="Arial" w:cs="Arial"/>
                <w:b/>
                <w:i/>
                <w:sz w:val="20"/>
                <w:szCs w:val="20"/>
              </w:rPr>
            </w:pPr>
          </w:p>
          <w:p w:rsidR="005E43FC" w:rsidRPr="00654CD1" w:rsidRDefault="005E43FC" w:rsidP="00FE694C">
            <w:pPr>
              <w:spacing w:line="360" w:lineRule="auto"/>
              <w:rPr>
                <w:rFonts w:ascii="Arial" w:hAnsi="Arial" w:cs="Arial"/>
                <w:b/>
                <w:i/>
                <w:sz w:val="20"/>
                <w:szCs w:val="20"/>
              </w:rPr>
            </w:pPr>
          </w:p>
          <w:p w:rsidR="005E43FC" w:rsidRPr="00654CD1" w:rsidRDefault="005E43FC" w:rsidP="00FE694C">
            <w:pPr>
              <w:spacing w:line="360" w:lineRule="auto"/>
              <w:rPr>
                <w:rFonts w:ascii="Arial" w:hAnsi="Arial" w:cs="Arial"/>
                <w:b/>
                <w:i/>
                <w:sz w:val="20"/>
                <w:szCs w:val="20"/>
              </w:rPr>
            </w:pPr>
          </w:p>
        </w:tc>
        <w:tc>
          <w:tcPr>
            <w:tcW w:w="8767" w:type="dxa"/>
          </w:tcPr>
          <w:p w:rsidR="005E43FC" w:rsidRPr="00654CD1" w:rsidRDefault="00491159" w:rsidP="00114A82">
            <w:pPr>
              <w:spacing w:line="360" w:lineRule="auto"/>
              <w:jc w:val="both"/>
              <w:rPr>
                <w:rFonts w:ascii="Arial" w:hAnsi="Arial" w:cs="Arial"/>
                <w:sz w:val="20"/>
                <w:szCs w:val="20"/>
              </w:rPr>
            </w:pPr>
            <w:r w:rsidRPr="00654CD1">
              <w:rPr>
                <w:rFonts w:ascii="Arial" w:hAnsi="Arial" w:cs="Arial"/>
                <w:sz w:val="20"/>
                <w:szCs w:val="20"/>
              </w:rPr>
              <w:t xml:space="preserve">The principle of shared value involves creating economic value that also </w:t>
            </w:r>
            <w:r w:rsidR="003E4209" w:rsidRPr="00654CD1">
              <w:rPr>
                <w:rFonts w:ascii="Arial" w:hAnsi="Arial" w:cs="Arial"/>
                <w:sz w:val="20"/>
                <w:szCs w:val="20"/>
              </w:rPr>
              <w:t>generate</w:t>
            </w:r>
            <w:r w:rsidRPr="00654CD1">
              <w:rPr>
                <w:rFonts w:ascii="Arial" w:hAnsi="Arial" w:cs="Arial"/>
                <w:sz w:val="20"/>
                <w:szCs w:val="20"/>
              </w:rPr>
              <w:t xml:space="preserve">s value for society. </w:t>
            </w:r>
            <w:r w:rsidR="008F467D" w:rsidRPr="00654CD1">
              <w:rPr>
                <w:rFonts w:ascii="Arial" w:hAnsi="Arial" w:cs="Arial"/>
                <w:sz w:val="20"/>
                <w:szCs w:val="20"/>
              </w:rPr>
              <w:t>It sit</w:t>
            </w:r>
            <w:r w:rsidR="00A31158" w:rsidRPr="00654CD1">
              <w:rPr>
                <w:rFonts w:ascii="Arial" w:hAnsi="Arial" w:cs="Arial"/>
                <w:sz w:val="20"/>
                <w:szCs w:val="20"/>
              </w:rPr>
              <w:t>s a</w:t>
            </w:r>
            <w:r w:rsidR="007609F0" w:rsidRPr="00654CD1">
              <w:rPr>
                <w:rFonts w:ascii="Arial" w:hAnsi="Arial" w:cs="Arial"/>
                <w:sz w:val="20"/>
                <w:szCs w:val="20"/>
              </w:rPr>
              <w:t>t the top of the CSR pyramid in terms of active engagement, providing a</w:t>
            </w:r>
            <w:r w:rsidR="00A31158" w:rsidRPr="00654CD1">
              <w:rPr>
                <w:rFonts w:ascii="Arial" w:hAnsi="Arial" w:cs="Arial"/>
                <w:sz w:val="20"/>
                <w:szCs w:val="20"/>
              </w:rPr>
              <w:t xml:space="preserve"> different slant on</w:t>
            </w:r>
            <w:r w:rsidRPr="00654CD1">
              <w:rPr>
                <w:rFonts w:ascii="Arial" w:hAnsi="Arial" w:cs="Arial"/>
                <w:sz w:val="20"/>
                <w:szCs w:val="20"/>
              </w:rPr>
              <w:t xml:space="preserve"> achi</w:t>
            </w:r>
            <w:r w:rsidR="00A31158" w:rsidRPr="00654CD1">
              <w:rPr>
                <w:rFonts w:ascii="Arial" w:hAnsi="Arial" w:cs="Arial"/>
                <w:sz w:val="20"/>
                <w:szCs w:val="20"/>
              </w:rPr>
              <w:t>eving economic success and driving</w:t>
            </w:r>
            <w:r w:rsidRPr="00654CD1">
              <w:rPr>
                <w:rFonts w:ascii="Arial" w:hAnsi="Arial" w:cs="Arial"/>
                <w:sz w:val="20"/>
                <w:szCs w:val="20"/>
              </w:rPr>
              <w:t xml:space="preserve"> growth and innovation. It recognises that societal needs are a means of shaping markets </w:t>
            </w:r>
            <w:r w:rsidR="004C2074" w:rsidRPr="00654CD1">
              <w:rPr>
                <w:rFonts w:ascii="Arial" w:hAnsi="Arial" w:cs="Arial"/>
                <w:sz w:val="20"/>
                <w:szCs w:val="20"/>
              </w:rPr>
              <w:t>and by reducing ‘social harms’ a</w:t>
            </w:r>
            <w:r w:rsidR="00A31158" w:rsidRPr="00654CD1">
              <w:rPr>
                <w:rFonts w:ascii="Arial" w:hAnsi="Arial" w:cs="Arial"/>
                <w:sz w:val="20"/>
                <w:szCs w:val="20"/>
              </w:rPr>
              <w:t xml:space="preserve"> company can also streamline</w:t>
            </w:r>
            <w:r w:rsidR="004C2074" w:rsidRPr="00654CD1">
              <w:rPr>
                <w:rFonts w:ascii="Arial" w:hAnsi="Arial" w:cs="Arial"/>
                <w:sz w:val="20"/>
                <w:szCs w:val="20"/>
              </w:rPr>
              <w:t xml:space="preserve"> resources, reduce internal costs and increase competitive advantage</w:t>
            </w:r>
            <w:r w:rsidR="0002560F" w:rsidRPr="00654CD1">
              <w:rPr>
                <w:rFonts w:ascii="Arial" w:hAnsi="Arial" w:cs="Arial"/>
                <w:sz w:val="20"/>
                <w:szCs w:val="20"/>
              </w:rPr>
              <w:t>. However, Elkington</w:t>
            </w:r>
            <w:r w:rsidR="00A31158" w:rsidRPr="00654CD1">
              <w:rPr>
                <w:rFonts w:ascii="Arial" w:hAnsi="Arial" w:cs="Arial"/>
                <w:sz w:val="20"/>
                <w:szCs w:val="20"/>
              </w:rPr>
              <w:t xml:space="preserve"> (creator of the TBL approach)</w:t>
            </w:r>
            <w:r w:rsidR="0002560F" w:rsidRPr="00654CD1">
              <w:rPr>
                <w:rFonts w:ascii="Arial" w:hAnsi="Arial" w:cs="Arial"/>
                <w:sz w:val="20"/>
                <w:szCs w:val="20"/>
              </w:rPr>
              <w:t xml:space="preserve"> argues that sustainability should not be replaced entirely</w:t>
            </w:r>
            <w:r w:rsidR="001B47E4" w:rsidRPr="00654CD1">
              <w:rPr>
                <w:rFonts w:ascii="Arial" w:hAnsi="Arial" w:cs="Arial"/>
                <w:sz w:val="20"/>
                <w:szCs w:val="20"/>
              </w:rPr>
              <w:t xml:space="preserve"> by the concept of shared value and must</w:t>
            </w:r>
            <w:r w:rsidR="00A31158" w:rsidRPr="00654CD1">
              <w:rPr>
                <w:rFonts w:ascii="Arial" w:hAnsi="Arial" w:cs="Arial"/>
                <w:sz w:val="20"/>
                <w:szCs w:val="20"/>
              </w:rPr>
              <w:t xml:space="preserve"> take into account the </w:t>
            </w:r>
            <w:r w:rsidR="001B47E4" w:rsidRPr="00654CD1">
              <w:rPr>
                <w:rFonts w:ascii="Arial" w:hAnsi="Arial" w:cs="Arial"/>
                <w:sz w:val="20"/>
                <w:szCs w:val="20"/>
              </w:rPr>
              <w:t>negative impact</w:t>
            </w:r>
            <w:r w:rsidR="00A31158" w:rsidRPr="00654CD1">
              <w:rPr>
                <w:rFonts w:ascii="Arial" w:hAnsi="Arial" w:cs="Arial"/>
                <w:sz w:val="20"/>
                <w:szCs w:val="20"/>
              </w:rPr>
              <w:t xml:space="preserve"> of capitalism</w:t>
            </w:r>
            <w:r w:rsidR="001B47E4" w:rsidRPr="00654CD1">
              <w:rPr>
                <w:rFonts w:ascii="Arial" w:hAnsi="Arial" w:cs="Arial"/>
                <w:sz w:val="20"/>
                <w:szCs w:val="20"/>
              </w:rPr>
              <w:t xml:space="preserve"> on the clim</w:t>
            </w:r>
            <w:r w:rsidR="00A31158" w:rsidRPr="00654CD1">
              <w:rPr>
                <w:rFonts w:ascii="Arial" w:hAnsi="Arial" w:cs="Arial"/>
                <w:sz w:val="20"/>
                <w:szCs w:val="20"/>
              </w:rPr>
              <w:t>ate, resources and biodiversity</w:t>
            </w:r>
            <w:r w:rsidR="001B47E4" w:rsidRPr="00654CD1">
              <w:rPr>
                <w:rFonts w:ascii="Arial" w:hAnsi="Arial" w:cs="Arial"/>
                <w:sz w:val="20"/>
                <w:szCs w:val="20"/>
              </w:rPr>
              <w:t xml:space="preserve"> if transformat</w:t>
            </w:r>
            <w:r w:rsidR="00A54DBF" w:rsidRPr="00654CD1">
              <w:rPr>
                <w:rFonts w:ascii="Arial" w:hAnsi="Arial" w:cs="Arial"/>
                <w:sz w:val="20"/>
                <w:szCs w:val="20"/>
              </w:rPr>
              <w:t>ion is to work</w:t>
            </w:r>
            <w:r w:rsidR="003E4209" w:rsidRPr="00654CD1">
              <w:rPr>
                <w:rFonts w:ascii="Arial" w:hAnsi="Arial" w:cs="Arial"/>
                <w:sz w:val="20"/>
                <w:szCs w:val="20"/>
              </w:rPr>
              <w:t xml:space="preserve"> in the long </w:t>
            </w:r>
            <w:r w:rsidR="00A54DBF" w:rsidRPr="00654CD1">
              <w:rPr>
                <w:rFonts w:ascii="Arial" w:hAnsi="Arial" w:cs="Arial"/>
                <w:sz w:val="20"/>
                <w:szCs w:val="20"/>
              </w:rPr>
              <w:t>term</w:t>
            </w:r>
            <w:r w:rsidR="004C2074" w:rsidRPr="00654CD1">
              <w:rPr>
                <w:rFonts w:ascii="Arial" w:hAnsi="Arial" w:cs="Arial"/>
                <w:sz w:val="20"/>
                <w:szCs w:val="20"/>
              </w:rPr>
              <w:t xml:space="preserve"> </w:t>
            </w:r>
            <w:r w:rsidRPr="00654CD1">
              <w:rPr>
                <w:rFonts w:ascii="Arial" w:hAnsi="Arial" w:cs="Arial"/>
                <w:sz w:val="20"/>
                <w:szCs w:val="20"/>
              </w:rPr>
              <w:t>(</w:t>
            </w:r>
            <w:r w:rsidR="0002560F" w:rsidRPr="00654CD1">
              <w:rPr>
                <w:rFonts w:ascii="Arial" w:hAnsi="Arial" w:cs="Arial"/>
                <w:sz w:val="20"/>
                <w:szCs w:val="20"/>
              </w:rPr>
              <w:t xml:space="preserve">Elkington, 2012; </w:t>
            </w:r>
            <w:r w:rsidRPr="00654CD1">
              <w:rPr>
                <w:rFonts w:ascii="Arial" w:hAnsi="Arial" w:cs="Arial"/>
                <w:sz w:val="20"/>
                <w:szCs w:val="20"/>
              </w:rPr>
              <w:t>Porter &amp; Kramer, 2011</w:t>
            </w:r>
            <w:r w:rsidR="00114A82" w:rsidRPr="00654CD1">
              <w:rPr>
                <w:rFonts w:ascii="Arial" w:hAnsi="Arial" w:cs="Arial"/>
                <w:sz w:val="20"/>
                <w:szCs w:val="20"/>
              </w:rPr>
              <w:t xml:space="preserve">; </w:t>
            </w:r>
            <w:proofErr w:type="spellStart"/>
            <w:r w:rsidR="00114A82" w:rsidRPr="00654CD1">
              <w:rPr>
                <w:rFonts w:ascii="Arial" w:hAnsi="Arial" w:cs="Arial"/>
                <w:sz w:val="20"/>
                <w:szCs w:val="20"/>
              </w:rPr>
              <w:t>Saatci</w:t>
            </w:r>
            <w:proofErr w:type="spellEnd"/>
            <w:r w:rsidR="00114A82" w:rsidRPr="00654CD1">
              <w:rPr>
                <w:rFonts w:ascii="Arial" w:hAnsi="Arial" w:cs="Arial"/>
                <w:sz w:val="20"/>
                <w:szCs w:val="20"/>
              </w:rPr>
              <w:t xml:space="preserve"> &amp; </w:t>
            </w:r>
            <w:proofErr w:type="spellStart"/>
            <w:r w:rsidR="00114A82" w:rsidRPr="00654CD1">
              <w:rPr>
                <w:rFonts w:ascii="Arial" w:hAnsi="Arial" w:cs="Arial"/>
                <w:sz w:val="20"/>
                <w:szCs w:val="20"/>
              </w:rPr>
              <w:t>Urper</w:t>
            </w:r>
            <w:proofErr w:type="spellEnd"/>
            <w:r w:rsidR="007609F0" w:rsidRPr="00654CD1">
              <w:rPr>
                <w:rFonts w:ascii="Arial" w:hAnsi="Arial" w:cs="Arial"/>
                <w:sz w:val="20"/>
                <w:szCs w:val="20"/>
              </w:rPr>
              <w:t>, 2013</w:t>
            </w:r>
            <w:r w:rsidRPr="00654CD1">
              <w:rPr>
                <w:rFonts w:ascii="Arial" w:hAnsi="Arial" w:cs="Arial"/>
                <w:sz w:val="20"/>
                <w:szCs w:val="20"/>
              </w:rPr>
              <w:t>)</w:t>
            </w:r>
            <w:r w:rsidR="008B103A" w:rsidRPr="00654CD1">
              <w:rPr>
                <w:rFonts w:ascii="Arial" w:hAnsi="Arial" w:cs="Arial"/>
                <w:sz w:val="20"/>
                <w:szCs w:val="20"/>
              </w:rPr>
              <w:t>.</w:t>
            </w:r>
          </w:p>
        </w:tc>
        <w:tc>
          <w:tcPr>
            <w:tcW w:w="3260" w:type="dxa"/>
          </w:tcPr>
          <w:p w:rsidR="005E43FC" w:rsidRPr="00654CD1" w:rsidRDefault="00491159" w:rsidP="00A117E8">
            <w:pPr>
              <w:spacing w:line="360" w:lineRule="auto"/>
              <w:rPr>
                <w:rFonts w:ascii="Arial" w:hAnsi="Arial" w:cs="Arial"/>
                <w:sz w:val="20"/>
                <w:szCs w:val="20"/>
              </w:rPr>
            </w:pPr>
            <w:r w:rsidRPr="00654CD1">
              <w:rPr>
                <w:rFonts w:ascii="Arial" w:hAnsi="Arial" w:cs="Arial"/>
                <w:sz w:val="20"/>
                <w:szCs w:val="20"/>
              </w:rPr>
              <w:t xml:space="preserve">Developed by Michael </w:t>
            </w:r>
            <w:r w:rsidR="005E43FC" w:rsidRPr="00654CD1">
              <w:rPr>
                <w:rFonts w:ascii="Arial" w:hAnsi="Arial" w:cs="Arial"/>
                <w:sz w:val="20"/>
                <w:szCs w:val="20"/>
              </w:rPr>
              <w:t>Porter</w:t>
            </w:r>
            <w:r w:rsidRPr="00654CD1">
              <w:rPr>
                <w:rFonts w:ascii="Arial" w:hAnsi="Arial" w:cs="Arial"/>
                <w:sz w:val="20"/>
                <w:szCs w:val="20"/>
              </w:rPr>
              <w:t xml:space="preserve"> and Mark Kramer in 2006</w:t>
            </w:r>
          </w:p>
          <w:p w:rsidR="005E43FC" w:rsidRPr="00654CD1" w:rsidRDefault="005E43FC" w:rsidP="00A117E8">
            <w:pPr>
              <w:spacing w:line="360" w:lineRule="auto"/>
              <w:rPr>
                <w:rFonts w:ascii="Arial" w:hAnsi="Arial" w:cs="Arial"/>
                <w:sz w:val="20"/>
                <w:szCs w:val="20"/>
              </w:rPr>
            </w:pPr>
          </w:p>
          <w:p w:rsidR="005E43FC" w:rsidRPr="00654CD1" w:rsidRDefault="005E43FC" w:rsidP="00A117E8">
            <w:pPr>
              <w:spacing w:line="360" w:lineRule="auto"/>
              <w:rPr>
                <w:rFonts w:ascii="Arial" w:hAnsi="Arial" w:cs="Arial"/>
                <w:sz w:val="20"/>
                <w:szCs w:val="20"/>
              </w:rPr>
            </w:pPr>
          </w:p>
        </w:tc>
      </w:tr>
      <w:tr w:rsidR="003435F8" w:rsidRPr="00654CD1" w:rsidTr="00796556">
        <w:trPr>
          <w:trHeight w:val="2553"/>
          <w:jc w:val="center"/>
        </w:trPr>
        <w:tc>
          <w:tcPr>
            <w:tcW w:w="3174" w:type="dxa"/>
            <w:shd w:val="clear" w:color="auto" w:fill="F2F2F2" w:themeFill="background1" w:themeFillShade="F2"/>
          </w:tcPr>
          <w:p w:rsidR="00D76A9E" w:rsidRPr="00654CD1" w:rsidRDefault="00C132AC" w:rsidP="00E46127">
            <w:pPr>
              <w:spacing w:line="360" w:lineRule="auto"/>
              <w:rPr>
                <w:rFonts w:ascii="Arial" w:hAnsi="Arial" w:cs="Arial"/>
                <w:b/>
                <w:i/>
                <w:sz w:val="20"/>
                <w:szCs w:val="20"/>
                <w:highlight w:val="yellow"/>
              </w:rPr>
            </w:pPr>
            <w:r w:rsidRPr="00654CD1">
              <w:rPr>
                <w:rFonts w:ascii="Arial" w:hAnsi="Arial" w:cs="Arial"/>
                <w:b/>
                <w:i/>
                <w:sz w:val="20"/>
                <w:szCs w:val="20"/>
              </w:rPr>
              <w:t>Cost-Benefit Analysis</w:t>
            </w:r>
            <w:r w:rsidR="00E46127" w:rsidRPr="00654CD1">
              <w:rPr>
                <w:rFonts w:ascii="Arial" w:hAnsi="Arial" w:cs="Arial"/>
                <w:b/>
                <w:i/>
                <w:sz w:val="20"/>
                <w:szCs w:val="20"/>
              </w:rPr>
              <w:t xml:space="preserve">          (CBA)</w:t>
            </w:r>
          </w:p>
        </w:tc>
        <w:tc>
          <w:tcPr>
            <w:tcW w:w="8767" w:type="dxa"/>
          </w:tcPr>
          <w:p w:rsidR="00D76A9E" w:rsidRPr="00654CD1" w:rsidRDefault="00D76A9E" w:rsidP="00E5515F">
            <w:pPr>
              <w:spacing w:line="360" w:lineRule="auto"/>
              <w:jc w:val="both"/>
              <w:rPr>
                <w:rFonts w:ascii="Arial" w:hAnsi="Arial" w:cs="Arial"/>
                <w:sz w:val="20"/>
                <w:szCs w:val="20"/>
              </w:rPr>
            </w:pPr>
            <w:r w:rsidRPr="00654CD1">
              <w:rPr>
                <w:rFonts w:ascii="Arial" w:hAnsi="Arial" w:cs="Arial"/>
                <w:sz w:val="20"/>
                <w:szCs w:val="20"/>
              </w:rPr>
              <w:t>This</w:t>
            </w:r>
            <w:r w:rsidR="006C4039" w:rsidRPr="00654CD1">
              <w:rPr>
                <w:rFonts w:ascii="Arial" w:hAnsi="Arial" w:cs="Arial"/>
                <w:sz w:val="20"/>
                <w:szCs w:val="20"/>
              </w:rPr>
              <w:t xml:space="preserve"> traditional</w:t>
            </w:r>
            <w:r w:rsidRPr="00654CD1">
              <w:rPr>
                <w:rFonts w:ascii="Arial" w:hAnsi="Arial" w:cs="Arial"/>
                <w:sz w:val="20"/>
                <w:szCs w:val="20"/>
              </w:rPr>
              <w:t xml:space="preserve"> model </w:t>
            </w:r>
            <w:r w:rsidR="001632AE" w:rsidRPr="00654CD1">
              <w:rPr>
                <w:rFonts w:ascii="Arial" w:hAnsi="Arial" w:cs="Arial"/>
                <w:sz w:val="20"/>
                <w:szCs w:val="20"/>
              </w:rPr>
              <w:t>is used to monetise programme outcomes against costs</w:t>
            </w:r>
            <w:r w:rsidR="003E4209" w:rsidRPr="00654CD1">
              <w:rPr>
                <w:rFonts w:ascii="Arial" w:hAnsi="Arial" w:cs="Arial"/>
                <w:sz w:val="20"/>
                <w:szCs w:val="20"/>
              </w:rPr>
              <w:t xml:space="preserve"> in order to generate </w:t>
            </w:r>
            <w:r w:rsidR="00A31158" w:rsidRPr="00654CD1">
              <w:rPr>
                <w:rFonts w:ascii="Arial" w:hAnsi="Arial" w:cs="Arial"/>
                <w:sz w:val="20"/>
                <w:szCs w:val="20"/>
              </w:rPr>
              <w:t>data on</w:t>
            </w:r>
            <w:r w:rsidR="001632AE" w:rsidRPr="00654CD1">
              <w:rPr>
                <w:rFonts w:ascii="Arial" w:hAnsi="Arial" w:cs="Arial"/>
                <w:sz w:val="20"/>
                <w:szCs w:val="20"/>
              </w:rPr>
              <w:t xml:space="preserve"> net </w:t>
            </w:r>
            <w:r w:rsidR="00A31158" w:rsidRPr="00654CD1">
              <w:rPr>
                <w:rFonts w:ascii="Arial" w:hAnsi="Arial" w:cs="Arial"/>
                <w:sz w:val="20"/>
                <w:szCs w:val="20"/>
              </w:rPr>
              <w:t>societal benefits</w:t>
            </w:r>
            <w:r w:rsidR="001632AE" w:rsidRPr="00654CD1">
              <w:rPr>
                <w:rFonts w:ascii="Arial" w:hAnsi="Arial" w:cs="Arial"/>
                <w:sz w:val="20"/>
                <w:szCs w:val="20"/>
              </w:rPr>
              <w:t xml:space="preserve">. The primary objective is to quantify precisely what is external to the market. CBA therefore gives decision-makers an opportunity to compare and contrast initiatives on their merits (i.e. </w:t>
            </w:r>
            <w:r w:rsidR="00E46127" w:rsidRPr="00654CD1">
              <w:rPr>
                <w:rFonts w:ascii="Arial" w:hAnsi="Arial" w:cs="Arial"/>
                <w:sz w:val="20"/>
                <w:szCs w:val="20"/>
              </w:rPr>
              <w:t xml:space="preserve">what is generating the </w:t>
            </w:r>
            <w:r w:rsidR="001632AE" w:rsidRPr="00654CD1">
              <w:rPr>
                <w:rFonts w:ascii="Arial" w:hAnsi="Arial" w:cs="Arial"/>
                <w:sz w:val="20"/>
                <w:szCs w:val="20"/>
              </w:rPr>
              <w:t xml:space="preserve">largest net benefit). </w:t>
            </w:r>
            <w:r w:rsidR="00C132AC" w:rsidRPr="00654CD1">
              <w:rPr>
                <w:rFonts w:ascii="Arial" w:hAnsi="Arial" w:cs="Arial"/>
                <w:sz w:val="20"/>
                <w:szCs w:val="20"/>
              </w:rPr>
              <w:t xml:space="preserve">However, research </w:t>
            </w:r>
            <w:r w:rsidR="00E5515F" w:rsidRPr="00654CD1">
              <w:rPr>
                <w:rFonts w:ascii="Arial" w:hAnsi="Arial" w:cs="Arial"/>
                <w:sz w:val="20"/>
                <w:szCs w:val="20"/>
              </w:rPr>
              <w:t xml:space="preserve">carried out </w:t>
            </w:r>
            <w:r w:rsidR="00C132AC" w:rsidRPr="00654CD1">
              <w:rPr>
                <w:rFonts w:ascii="Arial" w:hAnsi="Arial" w:cs="Arial"/>
                <w:sz w:val="20"/>
                <w:szCs w:val="20"/>
              </w:rPr>
              <w:t xml:space="preserve">among managers has </w:t>
            </w:r>
            <w:r w:rsidR="00E5515F" w:rsidRPr="00654CD1">
              <w:rPr>
                <w:rFonts w:ascii="Arial" w:hAnsi="Arial" w:cs="Arial"/>
                <w:sz w:val="20"/>
                <w:szCs w:val="20"/>
              </w:rPr>
              <w:t xml:space="preserve">indicated that </w:t>
            </w:r>
            <w:r w:rsidR="00C132AC" w:rsidRPr="00654CD1">
              <w:rPr>
                <w:rFonts w:ascii="Arial" w:hAnsi="Arial" w:cs="Arial"/>
                <w:sz w:val="20"/>
                <w:szCs w:val="20"/>
              </w:rPr>
              <w:t>CBA is</w:t>
            </w:r>
            <w:r w:rsidR="00E46127" w:rsidRPr="00654CD1">
              <w:rPr>
                <w:rFonts w:ascii="Arial" w:hAnsi="Arial" w:cs="Arial"/>
                <w:sz w:val="20"/>
                <w:szCs w:val="20"/>
              </w:rPr>
              <w:t xml:space="preserve"> now</w:t>
            </w:r>
            <w:r w:rsidR="00E5515F" w:rsidRPr="00654CD1">
              <w:rPr>
                <w:rFonts w:ascii="Arial" w:hAnsi="Arial" w:cs="Arial"/>
                <w:sz w:val="20"/>
                <w:szCs w:val="20"/>
              </w:rPr>
              <w:t xml:space="preserve"> considered</w:t>
            </w:r>
            <w:r w:rsidR="00E46127" w:rsidRPr="00654CD1">
              <w:rPr>
                <w:rFonts w:ascii="Arial" w:hAnsi="Arial" w:cs="Arial"/>
                <w:sz w:val="20"/>
                <w:szCs w:val="20"/>
              </w:rPr>
              <w:t xml:space="preserve"> less influential </w:t>
            </w:r>
            <w:r w:rsidR="00C132AC" w:rsidRPr="00654CD1">
              <w:rPr>
                <w:rFonts w:ascii="Arial" w:hAnsi="Arial" w:cs="Arial"/>
                <w:sz w:val="20"/>
                <w:szCs w:val="20"/>
              </w:rPr>
              <w:t>in terms of its CSR impact than initially believed</w:t>
            </w:r>
            <w:r w:rsidR="000916AC" w:rsidRPr="00654CD1">
              <w:rPr>
                <w:rFonts w:ascii="Arial" w:hAnsi="Arial" w:cs="Arial"/>
                <w:sz w:val="20"/>
                <w:szCs w:val="20"/>
              </w:rPr>
              <w:t xml:space="preserve"> and adapted CBA models such as SROI are </w:t>
            </w:r>
            <w:r w:rsidR="00636EF4" w:rsidRPr="00654CD1">
              <w:rPr>
                <w:rFonts w:ascii="Arial" w:hAnsi="Arial" w:cs="Arial"/>
                <w:sz w:val="20"/>
                <w:szCs w:val="20"/>
              </w:rPr>
              <w:t xml:space="preserve">now </w:t>
            </w:r>
            <w:r w:rsidR="000916AC" w:rsidRPr="00654CD1">
              <w:rPr>
                <w:rFonts w:ascii="Arial" w:hAnsi="Arial" w:cs="Arial"/>
                <w:sz w:val="20"/>
                <w:szCs w:val="20"/>
              </w:rPr>
              <w:t>growing in popularity and use</w:t>
            </w:r>
            <w:r w:rsidR="00C132AC" w:rsidRPr="00654CD1">
              <w:rPr>
                <w:rFonts w:ascii="Arial" w:hAnsi="Arial" w:cs="Arial"/>
                <w:sz w:val="20"/>
                <w:szCs w:val="20"/>
              </w:rPr>
              <w:t xml:space="preserve"> </w:t>
            </w:r>
            <w:r w:rsidRPr="00654CD1">
              <w:rPr>
                <w:rFonts w:ascii="Arial" w:hAnsi="Arial" w:cs="Arial"/>
                <w:sz w:val="20"/>
                <w:szCs w:val="20"/>
              </w:rPr>
              <w:t>(</w:t>
            </w:r>
            <w:proofErr w:type="spellStart"/>
            <w:r w:rsidR="00C132AC" w:rsidRPr="00654CD1">
              <w:rPr>
                <w:rFonts w:ascii="Arial" w:hAnsi="Arial" w:cs="Arial"/>
                <w:sz w:val="20"/>
                <w:szCs w:val="20"/>
              </w:rPr>
              <w:t>Blowfield</w:t>
            </w:r>
            <w:proofErr w:type="spellEnd"/>
            <w:r w:rsidR="00C132AC" w:rsidRPr="00654CD1">
              <w:rPr>
                <w:rFonts w:ascii="Arial" w:hAnsi="Arial" w:cs="Arial"/>
                <w:sz w:val="20"/>
                <w:szCs w:val="20"/>
              </w:rPr>
              <w:t xml:space="preserve"> &amp; Murray, 2008; </w:t>
            </w:r>
            <w:proofErr w:type="spellStart"/>
            <w:r w:rsidR="001632AE" w:rsidRPr="00654CD1">
              <w:rPr>
                <w:rFonts w:ascii="Arial" w:hAnsi="Arial" w:cs="Arial"/>
                <w:sz w:val="20"/>
                <w:szCs w:val="20"/>
              </w:rPr>
              <w:t>Kickul</w:t>
            </w:r>
            <w:proofErr w:type="spellEnd"/>
            <w:r w:rsidR="001632AE" w:rsidRPr="00654CD1">
              <w:rPr>
                <w:rFonts w:ascii="Arial" w:hAnsi="Arial" w:cs="Arial"/>
                <w:sz w:val="20"/>
                <w:szCs w:val="20"/>
              </w:rPr>
              <w:t xml:space="preserve"> &amp; Lyons, 2012; </w:t>
            </w:r>
            <w:r w:rsidRPr="00654CD1">
              <w:rPr>
                <w:rFonts w:ascii="Arial" w:hAnsi="Arial" w:cs="Arial"/>
                <w:sz w:val="20"/>
                <w:szCs w:val="20"/>
              </w:rPr>
              <w:t>Murray et al., 2010</w:t>
            </w:r>
            <w:r w:rsidR="00A54DBF" w:rsidRPr="00654CD1">
              <w:rPr>
                <w:rFonts w:ascii="Arial" w:hAnsi="Arial" w:cs="Arial"/>
                <w:sz w:val="20"/>
                <w:szCs w:val="20"/>
              </w:rPr>
              <w:t>; TRASI, 2016</w:t>
            </w:r>
            <w:r w:rsidRPr="00654CD1">
              <w:rPr>
                <w:rFonts w:ascii="Arial" w:hAnsi="Arial" w:cs="Arial"/>
                <w:sz w:val="20"/>
                <w:szCs w:val="20"/>
              </w:rPr>
              <w:t>)</w:t>
            </w:r>
            <w:r w:rsidR="008B103A" w:rsidRPr="00654CD1">
              <w:rPr>
                <w:rFonts w:ascii="Arial" w:hAnsi="Arial" w:cs="Arial"/>
                <w:sz w:val="20"/>
                <w:szCs w:val="20"/>
              </w:rPr>
              <w:t>.</w:t>
            </w:r>
          </w:p>
        </w:tc>
        <w:tc>
          <w:tcPr>
            <w:tcW w:w="3260" w:type="dxa"/>
          </w:tcPr>
          <w:p w:rsidR="00D76A9E" w:rsidRPr="00654CD1" w:rsidRDefault="00D76A9E" w:rsidP="000916AC">
            <w:pPr>
              <w:spacing w:line="360" w:lineRule="auto"/>
              <w:rPr>
                <w:rFonts w:ascii="Arial" w:hAnsi="Arial" w:cs="Arial"/>
                <w:sz w:val="20"/>
                <w:szCs w:val="20"/>
                <w:highlight w:val="yellow"/>
              </w:rPr>
            </w:pPr>
            <w:r w:rsidRPr="00654CD1">
              <w:rPr>
                <w:rFonts w:ascii="Arial" w:hAnsi="Arial" w:cs="Arial"/>
                <w:sz w:val="20"/>
                <w:szCs w:val="20"/>
              </w:rPr>
              <w:t xml:space="preserve">Developed and </w:t>
            </w:r>
            <w:r w:rsidR="00AC6AED" w:rsidRPr="00654CD1">
              <w:rPr>
                <w:rFonts w:ascii="Arial" w:hAnsi="Arial" w:cs="Arial"/>
                <w:sz w:val="20"/>
                <w:szCs w:val="20"/>
              </w:rPr>
              <w:t xml:space="preserve">widely </w:t>
            </w:r>
            <w:r w:rsidR="00A31158" w:rsidRPr="00654CD1">
              <w:rPr>
                <w:rFonts w:ascii="Arial" w:hAnsi="Arial" w:cs="Arial"/>
                <w:sz w:val="20"/>
                <w:szCs w:val="20"/>
              </w:rPr>
              <w:t>used by organisations such as</w:t>
            </w:r>
            <w:r w:rsidRPr="00654CD1">
              <w:rPr>
                <w:rFonts w:ascii="Arial" w:hAnsi="Arial" w:cs="Arial"/>
                <w:sz w:val="20"/>
                <w:szCs w:val="20"/>
              </w:rPr>
              <w:t xml:space="preserve"> public au</w:t>
            </w:r>
            <w:r w:rsidR="000916AC" w:rsidRPr="00654CD1">
              <w:rPr>
                <w:rFonts w:ascii="Arial" w:hAnsi="Arial" w:cs="Arial"/>
                <w:sz w:val="20"/>
                <w:szCs w:val="20"/>
              </w:rPr>
              <w:t>thorities and agencies, mainly for the purposes of</w:t>
            </w:r>
            <w:r w:rsidRPr="00654CD1">
              <w:rPr>
                <w:rFonts w:ascii="Arial" w:hAnsi="Arial" w:cs="Arial"/>
                <w:sz w:val="20"/>
                <w:szCs w:val="20"/>
              </w:rPr>
              <w:t xml:space="preserve"> assess</w:t>
            </w:r>
            <w:r w:rsidR="000916AC" w:rsidRPr="00654CD1">
              <w:rPr>
                <w:rFonts w:ascii="Arial" w:hAnsi="Arial" w:cs="Arial"/>
                <w:sz w:val="20"/>
                <w:szCs w:val="20"/>
              </w:rPr>
              <w:t>ing</w:t>
            </w:r>
            <w:r w:rsidRPr="00654CD1">
              <w:rPr>
                <w:rFonts w:ascii="Arial" w:hAnsi="Arial" w:cs="Arial"/>
                <w:sz w:val="20"/>
                <w:szCs w:val="20"/>
              </w:rPr>
              <w:t xml:space="preserve"> transport investment and development projects</w:t>
            </w:r>
          </w:p>
        </w:tc>
      </w:tr>
    </w:tbl>
    <w:p w:rsidR="0021735F" w:rsidRPr="00654CD1" w:rsidRDefault="0021735F" w:rsidP="00A117E8">
      <w:pPr>
        <w:spacing w:line="360" w:lineRule="auto"/>
        <w:jc w:val="both"/>
        <w:rPr>
          <w:rFonts w:ascii="Arial" w:hAnsi="Arial" w:cs="Arial"/>
          <w:i/>
          <w:sz w:val="24"/>
          <w:szCs w:val="24"/>
        </w:rPr>
      </w:pPr>
    </w:p>
    <w:p w:rsidR="00E46127" w:rsidRPr="00654CD1" w:rsidRDefault="00E46127" w:rsidP="00AC6AED">
      <w:pPr>
        <w:spacing w:line="360" w:lineRule="auto"/>
        <w:jc w:val="both"/>
        <w:rPr>
          <w:rFonts w:ascii="Arial" w:hAnsi="Arial" w:cs="Arial"/>
          <w:i/>
          <w:sz w:val="24"/>
          <w:szCs w:val="24"/>
          <w:highlight w:val="yellow"/>
        </w:rPr>
      </w:pPr>
    </w:p>
    <w:p w:rsidR="00E46127" w:rsidRPr="00654CD1" w:rsidRDefault="00E46127" w:rsidP="00AC6AED">
      <w:pPr>
        <w:spacing w:line="360" w:lineRule="auto"/>
        <w:jc w:val="both"/>
        <w:rPr>
          <w:rFonts w:ascii="Arial" w:hAnsi="Arial" w:cs="Arial"/>
          <w:i/>
          <w:sz w:val="24"/>
          <w:szCs w:val="24"/>
          <w:highlight w:val="yellow"/>
        </w:rPr>
      </w:pPr>
    </w:p>
    <w:p w:rsidR="00E46127" w:rsidRPr="00654CD1" w:rsidRDefault="00E46127" w:rsidP="00AC6AED">
      <w:pPr>
        <w:spacing w:line="360" w:lineRule="auto"/>
        <w:jc w:val="both"/>
        <w:rPr>
          <w:rFonts w:ascii="Arial" w:hAnsi="Arial" w:cs="Arial"/>
          <w:i/>
          <w:sz w:val="24"/>
          <w:szCs w:val="24"/>
          <w:highlight w:val="yellow"/>
        </w:rPr>
      </w:pPr>
    </w:p>
    <w:p w:rsidR="00E46127" w:rsidRPr="00654CD1" w:rsidRDefault="00E46127" w:rsidP="00AC6AED">
      <w:pPr>
        <w:spacing w:line="360" w:lineRule="auto"/>
        <w:jc w:val="both"/>
        <w:rPr>
          <w:rFonts w:ascii="Arial" w:hAnsi="Arial" w:cs="Arial"/>
          <w:i/>
          <w:sz w:val="24"/>
          <w:szCs w:val="24"/>
          <w:highlight w:val="yellow"/>
        </w:rPr>
        <w:sectPr w:rsidR="00E46127" w:rsidRPr="00654CD1" w:rsidSect="00E46127">
          <w:pgSz w:w="16838" w:h="11906" w:orient="landscape"/>
          <w:pgMar w:top="1440" w:right="1440" w:bottom="1440" w:left="1440" w:header="709" w:footer="709" w:gutter="0"/>
          <w:cols w:space="708"/>
          <w:docGrid w:linePitch="360"/>
        </w:sectPr>
      </w:pPr>
    </w:p>
    <w:p w:rsidR="0021735F" w:rsidRPr="00654CD1" w:rsidRDefault="00E830C3" w:rsidP="00AC6AED">
      <w:pPr>
        <w:spacing w:line="360" w:lineRule="auto"/>
        <w:jc w:val="both"/>
        <w:rPr>
          <w:rFonts w:ascii="Arial" w:hAnsi="Arial" w:cs="Arial"/>
          <w:sz w:val="24"/>
          <w:szCs w:val="24"/>
        </w:rPr>
      </w:pPr>
      <w:r w:rsidRPr="00654CD1">
        <w:rPr>
          <w:rFonts w:ascii="Arial" w:hAnsi="Arial" w:cs="Arial"/>
          <w:sz w:val="24"/>
          <w:szCs w:val="24"/>
        </w:rPr>
        <w:lastRenderedPageBreak/>
        <w:t xml:space="preserve">Two of the </w:t>
      </w:r>
      <w:r w:rsidR="001A69F1" w:rsidRPr="00654CD1">
        <w:rPr>
          <w:rFonts w:ascii="Arial" w:hAnsi="Arial" w:cs="Arial"/>
          <w:sz w:val="24"/>
          <w:szCs w:val="24"/>
        </w:rPr>
        <w:t xml:space="preserve">more widely </w:t>
      </w:r>
      <w:r w:rsidR="00C17C81" w:rsidRPr="00654CD1">
        <w:rPr>
          <w:rFonts w:ascii="Arial" w:hAnsi="Arial" w:cs="Arial"/>
          <w:sz w:val="24"/>
          <w:szCs w:val="24"/>
        </w:rPr>
        <w:t>practised</w:t>
      </w:r>
      <w:r w:rsidR="00A30C83" w:rsidRPr="00654CD1">
        <w:rPr>
          <w:rFonts w:ascii="Arial" w:hAnsi="Arial" w:cs="Arial"/>
          <w:sz w:val="24"/>
          <w:szCs w:val="24"/>
        </w:rPr>
        <w:t xml:space="preserve"> impact</w:t>
      </w:r>
      <w:r w:rsidR="001A69F1" w:rsidRPr="00654CD1">
        <w:rPr>
          <w:rFonts w:ascii="Arial" w:hAnsi="Arial" w:cs="Arial"/>
          <w:sz w:val="24"/>
          <w:szCs w:val="24"/>
        </w:rPr>
        <w:t xml:space="preserve"> </w:t>
      </w:r>
      <w:r w:rsidR="00C17C81" w:rsidRPr="00654CD1">
        <w:rPr>
          <w:rFonts w:ascii="Arial" w:hAnsi="Arial" w:cs="Arial"/>
          <w:sz w:val="24"/>
          <w:szCs w:val="24"/>
        </w:rPr>
        <w:t>method</w:t>
      </w:r>
      <w:r w:rsidR="001A69F1" w:rsidRPr="00654CD1">
        <w:rPr>
          <w:rFonts w:ascii="Arial" w:hAnsi="Arial" w:cs="Arial"/>
          <w:sz w:val="24"/>
          <w:szCs w:val="24"/>
        </w:rPr>
        <w:t>s</w:t>
      </w:r>
      <w:r w:rsidRPr="00654CD1">
        <w:rPr>
          <w:rFonts w:ascii="Arial" w:hAnsi="Arial" w:cs="Arial"/>
          <w:sz w:val="24"/>
          <w:szCs w:val="24"/>
        </w:rPr>
        <w:t xml:space="preserve"> form the basis </w:t>
      </w:r>
      <w:r w:rsidR="001A59AE" w:rsidRPr="00654CD1">
        <w:rPr>
          <w:rFonts w:ascii="Arial" w:hAnsi="Arial" w:cs="Arial"/>
          <w:sz w:val="24"/>
          <w:szCs w:val="24"/>
        </w:rPr>
        <w:t>for further</w:t>
      </w:r>
      <w:r w:rsidRPr="00654CD1">
        <w:rPr>
          <w:rFonts w:ascii="Arial" w:hAnsi="Arial" w:cs="Arial"/>
          <w:sz w:val="24"/>
          <w:szCs w:val="24"/>
        </w:rPr>
        <w:t xml:space="preserve"> </w:t>
      </w:r>
      <w:r w:rsidR="00E60082" w:rsidRPr="00654CD1">
        <w:rPr>
          <w:rFonts w:ascii="Arial" w:hAnsi="Arial" w:cs="Arial"/>
          <w:sz w:val="24"/>
          <w:szCs w:val="24"/>
        </w:rPr>
        <w:t>analysis:</w:t>
      </w:r>
      <w:r w:rsidR="0021735F" w:rsidRPr="00654CD1">
        <w:rPr>
          <w:rFonts w:ascii="Arial" w:hAnsi="Arial" w:cs="Arial"/>
          <w:sz w:val="24"/>
          <w:szCs w:val="24"/>
        </w:rPr>
        <w:t xml:space="preserve">  </w:t>
      </w:r>
    </w:p>
    <w:p w:rsidR="00C87755" w:rsidRPr="00654CD1" w:rsidRDefault="001679BF" w:rsidP="00AC6AED">
      <w:pPr>
        <w:spacing w:line="360" w:lineRule="auto"/>
        <w:jc w:val="both"/>
        <w:rPr>
          <w:rFonts w:ascii="Arial" w:hAnsi="Arial" w:cs="Arial"/>
          <w:sz w:val="24"/>
          <w:szCs w:val="24"/>
        </w:rPr>
      </w:pPr>
      <w:r w:rsidRPr="00654CD1">
        <w:rPr>
          <w:rFonts w:ascii="Arial" w:hAnsi="Arial" w:cs="Arial"/>
          <w:i/>
          <w:sz w:val="24"/>
          <w:szCs w:val="24"/>
        </w:rPr>
        <w:t>Social Return on Investment (SROI)</w:t>
      </w:r>
      <w:r w:rsidRPr="00654CD1">
        <w:rPr>
          <w:rFonts w:ascii="Arial" w:hAnsi="Arial" w:cs="Arial"/>
          <w:sz w:val="24"/>
          <w:szCs w:val="24"/>
        </w:rPr>
        <w:t xml:space="preserve"> </w:t>
      </w:r>
    </w:p>
    <w:p w:rsidR="000A01E2" w:rsidRPr="00654CD1" w:rsidRDefault="00014340" w:rsidP="00AC6AED">
      <w:pPr>
        <w:spacing w:line="360" w:lineRule="auto"/>
        <w:jc w:val="both"/>
        <w:rPr>
          <w:rFonts w:ascii="Arial" w:hAnsi="Arial" w:cs="Arial"/>
          <w:sz w:val="24"/>
          <w:szCs w:val="24"/>
        </w:rPr>
      </w:pPr>
      <w:r w:rsidRPr="00654CD1">
        <w:rPr>
          <w:rFonts w:ascii="Arial" w:hAnsi="Arial" w:cs="Arial"/>
          <w:sz w:val="24"/>
          <w:szCs w:val="24"/>
        </w:rPr>
        <w:t xml:space="preserve">The </w:t>
      </w:r>
      <w:r w:rsidR="003D275F" w:rsidRPr="00654CD1">
        <w:rPr>
          <w:rFonts w:ascii="Arial" w:hAnsi="Arial" w:cs="Arial"/>
          <w:sz w:val="24"/>
          <w:szCs w:val="24"/>
        </w:rPr>
        <w:t xml:space="preserve">SROI </w:t>
      </w:r>
      <w:r w:rsidRPr="00654CD1">
        <w:rPr>
          <w:rFonts w:ascii="Arial" w:hAnsi="Arial" w:cs="Arial"/>
          <w:sz w:val="24"/>
          <w:szCs w:val="24"/>
        </w:rPr>
        <w:t xml:space="preserve">framework </w:t>
      </w:r>
      <w:r w:rsidR="00473DB9" w:rsidRPr="00654CD1">
        <w:rPr>
          <w:rFonts w:ascii="Arial" w:hAnsi="Arial" w:cs="Arial"/>
          <w:sz w:val="24"/>
          <w:szCs w:val="24"/>
        </w:rPr>
        <w:t xml:space="preserve">was </w:t>
      </w:r>
      <w:r w:rsidR="0008177A" w:rsidRPr="00654CD1">
        <w:rPr>
          <w:rFonts w:ascii="Arial" w:hAnsi="Arial" w:cs="Arial"/>
          <w:sz w:val="24"/>
          <w:szCs w:val="24"/>
        </w:rPr>
        <w:t xml:space="preserve">initially </w:t>
      </w:r>
      <w:r w:rsidR="00473DB9" w:rsidRPr="00654CD1">
        <w:rPr>
          <w:rFonts w:ascii="Arial" w:hAnsi="Arial" w:cs="Arial"/>
          <w:sz w:val="24"/>
          <w:szCs w:val="24"/>
        </w:rPr>
        <w:t xml:space="preserve">developed by the Roberts Enterprise Development Fund (REDF) in the 1990s </w:t>
      </w:r>
      <w:r w:rsidR="003D275F" w:rsidRPr="00654CD1">
        <w:rPr>
          <w:rFonts w:ascii="Arial" w:hAnsi="Arial" w:cs="Arial"/>
          <w:sz w:val="24"/>
          <w:szCs w:val="24"/>
        </w:rPr>
        <w:t>t</w:t>
      </w:r>
      <w:r w:rsidR="00473DB9" w:rsidRPr="00654CD1">
        <w:rPr>
          <w:rFonts w:ascii="Arial" w:hAnsi="Arial" w:cs="Arial"/>
          <w:sz w:val="24"/>
          <w:szCs w:val="24"/>
        </w:rPr>
        <w:t xml:space="preserve">o </w:t>
      </w:r>
      <w:r w:rsidR="0018446B" w:rsidRPr="00654CD1">
        <w:rPr>
          <w:rFonts w:ascii="Arial" w:hAnsi="Arial" w:cs="Arial"/>
          <w:sz w:val="24"/>
          <w:szCs w:val="24"/>
        </w:rPr>
        <w:t>monitor</w:t>
      </w:r>
      <w:r w:rsidR="003D275F" w:rsidRPr="00654CD1">
        <w:rPr>
          <w:rFonts w:ascii="Arial" w:hAnsi="Arial" w:cs="Arial"/>
          <w:sz w:val="24"/>
          <w:szCs w:val="24"/>
        </w:rPr>
        <w:t xml:space="preserve"> social benefits and costs relative to company performance</w:t>
      </w:r>
      <w:r w:rsidR="00473DB9" w:rsidRPr="00654CD1">
        <w:rPr>
          <w:rFonts w:ascii="Arial" w:hAnsi="Arial" w:cs="Arial"/>
          <w:sz w:val="24"/>
          <w:szCs w:val="24"/>
        </w:rPr>
        <w:t xml:space="preserve"> (Martin &amp; Thompson, 2010)</w:t>
      </w:r>
      <w:r w:rsidR="0008177A" w:rsidRPr="00654CD1">
        <w:rPr>
          <w:rFonts w:ascii="Arial" w:hAnsi="Arial" w:cs="Arial"/>
          <w:sz w:val="20"/>
          <w:szCs w:val="20"/>
        </w:rPr>
        <w:t xml:space="preserve"> </w:t>
      </w:r>
      <w:r w:rsidR="0008177A" w:rsidRPr="00654CD1">
        <w:rPr>
          <w:rFonts w:ascii="Arial" w:hAnsi="Arial" w:cs="Arial"/>
          <w:sz w:val="24"/>
          <w:szCs w:val="24"/>
        </w:rPr>
        <w:t xml:space="preserve">and </w:t>
      </w:r>
      <w:r w:rsidR="003370D6" w:rsidRPr="00654CD1">
        <w:rPr>
          <w:rFonts w:ascii="Arial" w:hAnsi="Arial" w:cs="Arial"/>
          <w:sz w:val="24"/>
          <w:szCs w:val="24"/>
        </w:rPr>
        <w:t xml:space="preserve">was modified </w:t>
      </w:r>
      <w:r w:rsidR="0008177A" w:rsidRPr="00654CD1">
        <w:rPr>
          <w:rFonts w:ascii="Arial" w:hAnsi="Arial" w:cs="Arial"/>
          <w:sz w:val="24"/>
          <w:szCs w:val="24"/>
        </w:rPr>
        <w:t>by the</w:t>
      </w:r>
      <w:r w:rsidR="00963739" w:rsidRPr="00654CD1">
        <w:rPr>
          <w:rFonts w:ascii="Arial" w:hAnsi="Arial" w:cs="Arial"/>
          <w:sz w:val="24"/>
          <w:szCs w:val="24"/>
        </w:rPr>
        <w:t xml:space="preserve"> UK’s</w:t>
      </w:r>
      <w:r w:rsidR="0008177A" w:rsidRPr="00654CD1">
        <w:rPr>
          <w:rFonts w:ascii="Arial" w:hAnsi="Arial" w:cs="Arial"/>
          <w:sz w:val="24"/>
          <w:szCs w:val="24"/>
        </w:rPr>
        <w:t xml:space="preserve"> New Econ</w:t>
      </w:r>
      <w:r w:rsidR="00D95BAA" w:rsidRPr="00654CD1">
        <w:rPr>
          <w:rFonts w:ascii="Arial" w:hAnsi="Arial" w:cs="Arial"/>
          <w:sz w:val="24"/>
          <w:szCs w:val="24"/>
        </w:rPr>
        <w:t>omics Foundation (NEF)</w:t>
      </w:r>
      <w:r w:rsidR="001A59AE" w:rsidRPr="00654CD1">
        <w:rPr>
          <w:rFonts w:ascii="Arial" w:hAnsi="Arial" w:cs="Arial"/>
          <w:sz w:val="24"/>
          <w:szCs w:val="24"/>
        </w:rPr>
        <w:t xml:space="preserve"> to</w:t>
      </w:r>
      <w:r w:rsidR="00D95BAA" w:rsidRPr="00654CD1">
        <w:rPr>
          <w:rFonts w:ascii="Arial" w:hAnsi="Arial" w:cs="Arial"/>
          <w:sz w:val="24"/>
          <w:szCs w:val="24"/>
        </w:rPr>
        <w:t xml:space="preserve"> place</w:t>
      </w:r>
      <w:r w:rsidR="001A59AE" w:rsidRPr="00654CD1">
        <w:rPr>
          <w:rFonts w:ascii="Arial" w:hAnsi="Arial" w:cs="Arial"/>
          <w:sz w:val="24"/>
          <w:szCs w:val="24"/>
        </w:rPr>
        <w:t xml:space="preserve"> </w:t>
      </w:r>
      <w:r w:rsidR="000A01E2" w:rsidRPr="00654CD1">
        <w:rPr>
          <w:rFonts w:ascii="Arial" w:hAnsi="Arial" w:cs="Arial"/>
          <w:sz w:val="24"/>
          <w:szCs w:val="24"/>
        </w:rPr>
        <w:t xml:space="preserve">greater emphasis </w:t>
      </w:r>
      <w:r w:rsidR="00D95BAA" w:rsidRPr="00654CD1">
        <w:rPr>
          <w:rFonts w:ascii="Arial" w:hAnsi="Arial" w:cs="Arial"/>
          <w:sz w:val="24"/>
          <w:szCs w:val="24"/>
        </w:rPr>
        <w:t>o</w:t>
      </w:r>
      <w:r w:rsidR="000A01E2" w:rsidRPr="00654CD1">
        <w:rPr>
          <w:rFonts w:ascii="Arial" w:hAnsi="Arial" w:cs="Arial"/>
          <w:sz w:val="24"/>
          <w:szCs w:val="24"/>
        </w:rPr>
        <w:t>n stakeholder engagement</w:t>
      </w:r>
      <w:r w:rsidR="0008177A" w:rsidRPr="00654CD1">
        <w:rPr>
          <w:rFonts w:ascii="Arial" w:hAnsi="Arial" w:cs="Arial"/>
          <w:sz w:val="24"/>
          <w:szCs w:val="24"/>
        </w:rPr>
        <w:t xml:space="preserve"> (</w:t>
      </w:r>
      <w:r w:rsidR="000A01E2" w:rsidRPr="00654CD1">
        <w:rPr>
          <w:rFonts w:ascii="Arial" w:hAnsi="Arial" w:cs="Arial"/>
          <w:sz w:val="24"/>
          <w:szCs w:val="24"/>
        </w:rPr>
        <w:t>Moody et al., 2015</w:t>
      </w:r>
      <w:r w:rsidR="00144807" w:rsidRPr="00654CD1">
        <w:rPr>
          <w:rFonts w:ascii="Arial" w:hAnsi="Arial" w:cs="Arial"/>
          <w:sz w:val="24"/>
          <w:szCs w:val="24"/>
        </w:rPr>
        <w:t>; NEF, 2016</w:t>
      </w:r>
      <w:r w:rsidR="0008177A" w:rsidRPr="00654CD1">
        <w:rPr>
          <w:rFonts w:ascii="Arial" w:hAnsi="Arial" w:cs="Arial"/>
          <w:sz w:val="24"/>
          <w:szCs w:val="24"/>
        </w:rPr>
        <w:t xml:space="preserve">). </w:t>
      </w:r>
    </w:p>
    <w:p w:rsidR="00B671B8" w:rsidRPr="00654CD1" w:rsidRDefault="00963739" w:rsidP="00AC6AED">
      <w:pPr>
        <w:spacing w:line="360" w:lineRule="auto"/>
        <w:jc w:val="both"/>
        <w:rPr>
          <w:rFonts w:ascii="Arial" w:hAnsi="Arial" w:cs="Arial"/>
          <w:sz w:val="24"/>
          <w:szCs w:val="24"/>
        </w:rPr>
      </w:pPr>
      <w:r w:rsidRPr="00654CD1">
        <w:rPr>
          <w:rFonts w:ascii="Arial" w:hAnsi="Arial" w:cs="Arial"/>
          <w:sz w:val="24"/>
          <w:szCs w:val="24"/>
        </w:rPr>
        <w:t>In the late 1990s</w:t>
      </w:r>
      <w:r w:rsidR="007039AB" w:rsidRPr="00654CD1">
        <w:rPr>
          <w:rFonts w:ascii="Arial" w:hAnsi="Arial" w:cs="Arial"/>
          <w:sz w:val="24"/>
          <w:szCs w:val="24"/>
        </w:rPr>
        <w:t xml:space="preserve"> </w:t>
      </w:r>
      <w:r w:rsidR="00997AD2" w:rsidRPr="00654CD1">
        <w:rPr>
          <w:rFonts w:ascii="Arial" w:hAnsi="Arial" w:cs="Arial"/>
          <w:sz w:val="24"/>
          <w:szCs w:val="24"/>
        </w:rPr>
        <w:t>the UK government</w:t>
      </w:r>
      <w:r w:rsidR="001A59AE" w:rsidRPr="00654CD1">
        <w:rPr>
          <w:rFonts w:ascii="Arial" w:hAnsi="Arial" w:cs="Arial"/>
          <w:sz w:val="24"/>
          <w:szCs w:val="24"/>
        </w:rPr>
        <w:t xml:space="preserve"> exerted pressure</w:t>
      </w:r>
      <w:r w:rsidR="0059018B" w:rsidRPr="00654CD1">
        <w:rPr>
          <w:rFonts w:ascii="Arial" w:hAnsi="Arial" w:cs="Arial"/>
          <w:sz w:val="24"/>
          <w:szCs w:val="24"/>
        </w:rPr>
        <w:t xml:space="preserve"> </w:t>
      </w:r>
      <w:r w:rsidR="005378CA" w:rsidRPr="00654CD1">
        <w:rPr>
          <w:rFonts w:ascii="Arial" w:hAnsi="Arial" w:cs="Arial"/>
          <w:sz w:val="24"/>
          <w:szCs w:val="24"/>
        </w:rPr>
        <w:t>on</w:t>
      </w:r>
      <w:r w:rsidR="00997AD2" w:rsidRPr="00654CD1">
        <w:rPr>
          <w:rFonts w:ascii="Arial" w:hAnsi="Arial" w:cs="Arial"/>
          <w:sz w:val="24"/>
          <w:szCs w:val="24"/>
        </w:rPr>
        <w:t xml:space="preserve"> the third sector to</w:t>
      </w:r>
      <w:r w:rsidRPr="00654CD1">
        <w:rPr>
          <w:rFonts w:ascii="Arial" w:hAnsi="Arial" w:cs="Arial"/>
          <w:sz w:val="24"/>
          <w:szCs w:val="24"/>
        </w:rPr>
        <w:t xml:space="preserve"> </w:t>
      </w:r>
      <w:r w:rsidR="00114A82" w:rsidRPr="00654CD1">
        <w:rPr>
          <w:rFonts w:ascii="Arial" w:hAnsi="Arial" w:cs="Arial"/>
          <w:sz w:val="24"/>
          <w:szCs w:val="24"/>
        </w:rPr>
        <w:t>switch</w:t>
      </w:r>
      <w:r w:rsidR="00C825D0" w:rsidRPr="00654CD1">
        <w:rPr>
          <w:rFonts w:ascii="Arial" w:hAnsi="Arial" w:cs="Arial"/>
          <w:sz w:val="24"/>
          <w:szCs w:val="24"/>
        </w:rPr>
        <w:t xml:space="preserve"> its </w:t>
      </w:r>
      <w:r w:rsidR="00997AD2" w:rsidRPr="00654CD1">
        <w:rPr>
          <w:rFonts w:ascii="Arial" w:hAnsi="Arial" w:cs="Arial"/>
          <w:sz w:val="24"/>
          <w:szCs w:val="24"/>
        </w:rPr>
        <w:t xml:space="preserve">focus </w:t>
      </w:r>
      <w:r w:rsidR="00C825D0" w:rsidRPr="00654CD1">
        <w:rPr>
          <w:rFonts w:ascii="Arial" w:hAnsi="Arial" w:cs="Arial"/>
          <w:sz w:val="24"/>
          <w:szCs w:val="24"/>
        </w:rPr>
        <w:t>t</w:t>
      </w:r>
      <w:r w:rsidRPr="00654CD1">
        <w:rPr>
          <w:rFonts w:ascii="Arial" w:hAnsi="Arial" w:cs="Arial"/>
          <w:sz w:val="24"/>
          <w:szCs w:val="24"/>
        </w:rPr>
        <w:t>o</w:t>
      </w:r>
      <w:r w:rsidR="00997AD2" w:rsidRPr="00654CD1">
        <w:rPr>
          <w:rFonts w:ascii="Arial" w:hAnsi="Arial" w:cs="Arial"/>
          <w:sz w:val="24"/>
          <w:szCs w:val="24"/>
        </w:rPr>
        <w:t xml:space="preserve"> ‘outcomes’</w:t>
      </w:r>
      <w:r w:rsidR="007039AB" w:rsidRPr="00654CD1">
        <w:rPr>
          <w:rFonts w:ascii="Arial" w:hAnsi="Arial" w:cs="Arial"/>
          <w:sz w:val="24"/>
          <w:szCs w:val="24"/>
        </w:rPr>
        <w:t xml:space="preserve"> in order to realise its vision of</w:t>
      </w:r>
      <w:r w:rsidR="00F345CB" w:rsidRPr="00654CD1">
        <w:rPr>
          <w:rFonts w:ascii="Arial" w:hAnsi="Arial" w:cs="Arial"/>
          <w:sz w:val="24"/>
          <w:szCs w:val="24"/>
        </w:rPr>
        <w:t xml:space="preserve"> transform</w:t>
      </w:r>
      <w:r w:rsidR="007039AB" w:rsidRPr="00654CD1">
        <w:rPr>
          <w:rFonts w:ascii="Arial" w:hAnsi="Arial" w:cs="Arial"/>
          <w:sz w:val="24"/>
          <w:szCs w:val="24"/>
        </w:rPr>
        <w:t>ing</w:t>
      </w:r>
      <w:r w:rsidR="005146EA" w:rsidRPr="00654CD1">
        <w:rPr>
          <w:rFonts w:ascii="Arial" w:hAnsi="Arial" w:cs="Arial"/>
          <w:sz w:val="24"/>
          <w:szCs w:val="24"/>
        </w:rPr>
        <w:t xml:space="preserve"> public services</w:t>
      </w:r>
      <w:r w:rsidR="007039AB" w:rsidRPr="00654CD1">
        <w:rPr>
          <w:rFonts w:ascii="Arial" w:hAnsi="Arial" w:cs="Arial"/>
          <w:sz w:val="24"/>
          <w:szCs w:val="24"/>
        </w:rPr>
        <w:t xml:space="preserve">, </w:t>
      </w:r>
      <w:r w:rsidR="001A59AE" w:rsidRPr="00654CD1">
        <w:rPr>
          <w:rFonts w:ascii="Arial" w:hAnsi="Arial" w:cs="Arial"/>
          <w:sz w:val="24"/>
          <w:szCs w:val="24"/>
        </w:rPr>
        <w:t>and this</w:t>
      </w:r>
      <w:r w:rsidR="00C825D0" w:rsidRPr="00654CD1">
        <w:rPr>
          <w:rFonts w:ascii="Arial" w:hAnsi="Arial" w:cs="Arial"/>
          <w:sz w:val="24"/>
          <w:szCs w:val="24"/>
        </w:rPr>
        <w:t>,</w:t>
      </w:r>
      <w:r w:rsidR="001A59AE" w:rsidRPr="00654CD1">
        <w:rPr>
          <w:rFonts w:ascii="Arial" w:hAnsi="Arial" w:cs="Arial"/>
          <w:sz w:val="24"/>
          <w:szCs w:val="24"/>
        </w:rPr>
        <w:t xml:space="preserve"> </w:t>
      </w:r>
      <w:r w:rsidR="007039AB" w:rsidRPr="00654CD1">
        <w:rPr>
          <w:rFonts w:ascii="Arial" w:hAnsi="Arial" w:cs="Arial"/>
          <w:sz w:val="24"/>
          <w:szCs w:val="24"/>
        </w:rPr>
        <w:t>combined with heighten</w:t>
      </w:r>
      <w:r w:rsidRPr="00654CD1">
        <w:rPr>
          <w:rFonts w:ascii="Arial" w:hAnsi="Arial" w:cs="Arial"/>
          <w:sz w:val="24"/>
          <w:szCs w:val="24"/>
        </w:rPr>
        <w:t>ed public social awareness</w:t>
      </w:r>
      <w:r w:rsidR="00C825D0" w:rsidRPr="00654CD1">
        <w:rPr>
          <w:rFonts w:ascii="Arial" w:hAnsi="Arial" w:cs="Arial"/>
          <w:sz w:val="24"/>
          <w:szCs w:val="24"/>
        </w:rPr>
        <w:t>,</w:t>
      </w:r>
      <w:r w:rsidR="001A59AE" w:rsidRPr="00654CD1">
        <w:rPr>
          <w:rFonts w:ascii="Arial" w:hAnsi="Arial" w:cs="Arial"/>
          <w:sz w:val="24"/>
          <w:szCs w:val="24"/>
        </w:rPr>
        <w:t xml:space="preserve"> </w:t>
      </w:r>
      <w:r w:rsidR="00C825D0" w:rsidRPr="00654CD1">
        <w:rPr>
          <w:rFonts w:ascii="Arial" w:hAnsi="Arial" w:cs="Arial"/>
          <w:sz w:val="24"/>
          <w:szCs w:val="24"/>
        </w:rPr>
        <w:t>obliged</w:t>
      </w:r>
      <w:r w:rsidR="0059018B" w:rsidRPr="00654CD1">
        <w:rPr>
          <w:rFonts w:ascii="Arial" w:hAnsi="Arial" w:cs="Arial"/>
          <w:sz w:val="24"/>
          <w:szCs w:val="24"/>
        </w:rPr>
        <w:t xml:space="preserve"> organisations</w:t>
      </w:r>
      <w:r w:rsidR="00C825D0" w:rsidRPr="00654CD1">
        <w:rPr>
          <w:rFonts w:ascii="Arial" w:hAnsi="Arial" w:cs="Arial"/>
          <w:sz w:val="24"/>
          <w:szCs w:val="24"/>
        </w:rPr>
        <w:t xml:space="preserve"> </w:t>
      </w:r>
      <w:r w:rsidR="0059018B" w:rsidRPr="00654CD1">
        <w:rPr>
          <w:rFonts w:ascii="Arial" w:hAnsi="Arial" w:cs="Arial"/>
          <w:sz w:val="24"/>
          <w:szCs w:val="24"/>
        </w:rPr>
        <w:t xml:space="preserve">to </w:t>
      </w:r>
      <w:r w:rsidR="00034A29" w:rsidRPr="00654CD1">
        <w:rPr>
          <w:rFonts w:ascii="Arial" w:hAnsi="Arial" w:cs="Arial"/>
          <w:sz w:val="24"/>
          <w:szCs w:val="24"/>
        </w:rPr>
        <w:t xml:space="preserve">embrace CSR </w:t>
      </w:r>
      <w:r w:rsidR="00A30C83" w:rsidRPr="00654CD1">
        <w:rPr>
          <w:rFonts w:ascii="Arial" w:hAnsi="Arial" w:cs="Arial"/>
          <w:sz w:val="24"/>
          <w:szCs w:val="24"/>
        </w:rPr>
        <w:t>to</w:t>
      </w:r>
      <w:r w:rsidR="00034A29" w:rsidRPr="00654CD1">
        <w:rPr>
          <w:rFonts w:ascii="Arial" w:hAnsi="Arial" w:cs="Arial"/>
          <w:sz w:val="24"/>
          <w:szCs w:val="24"/>
        </w:rPr>
        <w:t xml:space="preserve"> </w:t>
      </w:r>
      <w:r w:rsidR="0059018B" w:rsidRPr="00654CD1">
        <w:rPr>
          <w:rFonts w:ascii="Arial" w:hAnsi="Arial" w:cs="Arial"/>
          <w:sz w:val="24"/>
          <w:szCs w:val="24"/>
        </w:rPr>
        <w:t xml:space="preserve">demonstrate their social value </w:t>
      </w:r>
      <w:r w:rsidR="00414A80" w:rsidRPr="00654CD1">
        <w:rPr>
          <w:rFonts w:ascii="Arial" w:hAnsi="Arial" w:cs="Arial"/>
          <w:sz w:val="24"/>
          <w:szCs w:val="24"/>
        </w:rPr>
        <w:t xml:space="preserve">(Heady, 2010; </w:t>
      </w:r>
      <w:proofErr w:type="spellStart"/>
      <w:r w:rsidR="00414A80" w:rsidRPr="00654CD1">
        <w:rPr>
          <w:rFonts w:ascii="Arial" w:hAnsi="Arial" w:cs="Arial"/>
          <w:sz w:val="24"/>
          <w:szCs w:val="24"/>
        </w:rPr>
        <w:t>Saatci</w:t>
      </w:r>
      <w:proofErr w:type="spellEnd"/>
      <w:r w:rsidR="00414A80" w:rsidRPr="00654CD1">
        <w:rPr>
          <w:rFonts w:ascii="Arial" w:hAnsi="Arial" w:cs="Arial"/>
          <w:sz w:val="24"/>
          <w:szCs w:val="24"/>
        </w:rPr>
        <w:t xml:space="preserve"> </w:t>
      </w:r>
      <w:r w:rsidR="00114A82" w:rsidRPr="00654CD1">
        <w:rPr>
          <w:rFonts w:ascii="Arial" w:hAnsi="Arial" w:cs="Arial"/>
          <w:sz w:val="24"/>
          <w:szCs w:val="24"/>
        </w:rPr>
        <w:t xml:space="preserve">&amp; </w:t>
      </w:r>
      <w:proofErr w:type="spellStart"/>
      <w:r w:rsidR="00114A82" w:rsidRPr="00654CD1">
        <w:rPr>
          <w:rFonts w:ascii="Arial" w:hAnsi="Arial" w:cs="Arial"/>
          <w:sz w:val="24"/>
          <w:szCs w:val="24"/>
        </w:rPr>
        <w:t>Urper</w:t>
      </w:r>
      <w:proofErr w:type="spellEnd"/>
      <w:r w:rsidR="00414A80" w:rsidRPr="00654CD1">
        <w:rPr>
          <w:rFonts w:ascii="Arial" w:hAnsi="Arial" w:cs="Arial"/>
          <w:sz w:val="24"/>
          <w:szCs w:val="24"/>
        </w:rPr>
        <w:t>, 2013). T</w:t>
      </w:r>
      <w:r w:rsidR="00450D19" w:rsidRPr="00654CD1">
        <w:rPr>
          <w:rFonts w:ascii="Arial" w:hAnsi="Arial" w:cs="Arial"/>
          <w:sz w:val="24"/>
          <w:szCs w:val="24"/>
        </w:rPr>
        <w:t>his</w:t>
      </w:r>
      <w:r w:rsidR="0059018B" w:rsidRPr="00654CD1">
        <w:rPr>
          <w:rFonts w:ascii="Arial" w:hAnsi="Arial" w:cs="Arial"/>
          <w:sz w:val="24"/>
          <w:szCs w:val="24"/>
        </w:rPr>
        <w:t xml:space="preserve"> </w:t>
      </w:r>
      <w:r w:rsidR="00F11006" w:rsidRPr="00654CD1">
        <w:rPr>
          <w:rFonts w:ascii="Arial" w:hAnsi="Arial" w:cs="Arial"/>
          <w:sz w:val="24"/>
          <w:szCs w:val="24"/>
        </w:rPr>
        <w:t xml:space="preserve">provided </w:t>
      </w:r>
      <w:r w:rsidR="001A59AE" w:rsidRPr="00654CD1">
        <w:rPr>
          <w:rFonts w:ascii="Arial" w:hAnsi="Arial" w:cs="Arial"/>
          <w:sz w:val="24"/>
          <w:szCs w:val="24"/>
        </w:rPr>
        <w:t>greater</w:t>
      </w:r>
      <w:r w:rsidR="00F11006" w:rsidRPr="00654CD1">
        <w:rPr>
          <w:rFonts w:ascii="Arial" w:hAnsi="Arial" w:cs="Arial"/>
          <w:sz w:val="24"/>
          <w:szCs w:val="24"/>
        </w:rPr>
        <w:t xml:space="preserve"> impetus for </w:t>
      </w:r>
      <w:r w:rsidR="00052C38" w:rsidRPr="00654CD1">
        <w:rPr>
          <w:rFonts w:ascii="Arial" w:hAnsi="Arial" w:cs="Arial"/>
          <w:sz w:val="24"/>
          <w:szCs w:val="24"/>
        </w:rPr>
        <w:t xml:space="preserve">and endorsement of </w:t>
      </w:r>
      <w:r w:rsidR="0059018B" w:rsidRPr="00654CD1">
        <w:rPr>
          <w:rFonts w:ascii="Arial" w:hAnsi="Arial" w:cs="Arial"/>
          <w:sz w:val="24"/>
          <w:szCs w:val="24"/>
        </w:rPr>
        <w:t>impact measurements such as SROI (</w:t>
      </w:r>
      <w:proofErr w:type="spellStart"/>
      <w:r w:rsidR="0059018B" w:rsidRPr="00654CD1">
        <w:rPr>
          <w:rFonts w:ascii="Arial" w:hAnsi="Arial" w:cs="Arial"/>
          <w:sz w:val="24"/>
          <w:szCs w:val="24"/>
        </w:rPr>
        <w:t>Arvidson</w:t>
      </w:r>
      <w:proofErr w:type="spellEnd"/>
      <w:r w:rsidR="0059018B" w:rsidRPr="00654CD1">
        <w:rPr>
          <w:rFonts w:ascii="Arial" w:hAnsi="Arial" w:cs="Arial"/>
          <w:sz w:val="24"/>
          <w:szCs w:val="24"/>
        </w:rPr>
        <w:t xml:space="preserve"> et al., 2010</w:t>
      </w:r>
      <w:r w:rsidR="00014340" w:rsidRPr="00654CD1">
        <w:rPr>
          <w:rFonts w:ascii="Arial" w:hAnsi="Arial" w:cs="Arial"/>
          <w:sz w:val="24"/>
          <w:szCs w:val="24"/>
        </w:rPr>
        <w:t>;</w:t>
      </w:r>
      <w:r w:rsidR="00B163D5" w:rsidRPr="00654CD1">
        <w:rPr>
          <w:rFonts w:ascii="Arial" w:hAnsi="Arial" w:cs="Arial"/>
          <w:sz w:val="24"/>
          <w:szCs w:val="24"/>
        </w:rPr>
        <w:t xml:space="preserve"> </w:t>
      </w:r>
      <w:proofErr w:type="spellStart"/>
      <w:r w:rsidR="00AA6D9E" w:rsidRPr="00654CD1">
        <w:rPr>
          <w:rFonts w:ascii="Arial" w:hAnsi="Arial" w:cs="Arial"/>
          <w:sz w:val="24"/>
          <w:szCs w:val="24"/>
        </w:rPr>
        <w:t>Mook</w:t>
      </w:r>
      <w:proofErr w:type="spellEnd"/>
      <w:r w:rsidR="00AA6D9E" w:rsidRPr="00654CD1">
        <w:rPr>
          <w:rFonts w:ascii="Arial" w:hAnsi="Arial" w:cs="Arial"/>
          <w:sz w:val="24"/>
          <w:szCs w:val="24"/>
        </w:rPr>
        <w:t xml:space="preserve"> et al., 2015</w:t>
      </w:r>
      <w:r w:rsidR="0059018B" w:rsidRPr="00654CD1">
        <w:rPr>
          <w:rFonts w:ascii="Arial" w:hAnsi="Arial" w:cs="Arial"/>
          <w:sz w:val="24"/>
          <w:szCs w:val="24"/>
        </w:rPr>
        <w:t>).</w:t>
      </w:r>
      <w:r w:rsidR="00997AD2" w:rsidRPr="00654CD1">
        <w:rPr>
          <w:rFonts w:ascii="Arial" w:hAnsi="Arial" w:cs="Arial"/>
          <w:sz w:val="24"/>
          <w:szCs w:val="24"/>
        </w:rPr>
        <w:t xml:space="preserve">  </w:t>
      </w:r>
    </w:p>
    <w:p w:rsidR="005378CA" w:rsidRPr="00654CD1" w:rsidRDefault="001A59AE" w:rsidP="00AC6AED">
      <w:pPr>
        <w:spacing w:line="360" w:lineRule="auto"/>
        <w:jc w:val="both"/>
        <w:rPr>
          <w:rFonts w:ascii="Arial" w:hAnsi="Arial" w:cs="Arial"/>
          <w:sz w:val="24"/>
          <w:szCs w:val="24"/>
        </w:rPr>
      </w:pPr>
      <w:r w:rsidRPr="00654CD1">
        <w:rPr>
          <w:rFonts w:ascii="Arial" w:hAnsi="Arial" w:cs="Arial"/>
          <w:sz w:val="24"/>
          <w:szCs w:val="24"/>
        </w:rPr>
        <w:t xml:space="preserve">Evaluative and forecast </w:t>
      </w:r>
      <w:r w:rsidR="005378CA" w:rsidRPr="00654CD1">
        <w:rPr>
          <w:rFonts w:ascii="Arial" w:hAnsi="Arial" w:cs="Arial"/>
          <w:sz w:val="24"/>
          <w:szCs w:val="24"/>
        </w:rPr>
        <w:t>SROI</w:t>
      </w:r>
      <w:r w:rsidRPr="00654CD1">
        <w:rPr>
          <w:rFonts w:ascii="Arial" w:hAnsi="Arial" w:cs="Arial"/>
          <w:sz w:val="24"/>
          <w:szCs w:val="24"/>
        </w:rPr>
        <w:t xml:space="preserve"> analysis </w:t>
      </w:r>
      <w:r w:rsidR="005378CA" w:rsidRPr="00654CD1">
        <w:rPr>
          <w:rFonts w:ascii="Arial" w:hAnsi="Arial" w:cs="Arial"/>
          <w:sz w:val="24"/>
          <w:szCs w:val="24"/>
        </w:rPr>
        <w:t>became the favoured met</w:t>
      </w:r>
      <w:r w:rsidRPr="00654CD1">
        <w:rPr>
          <w:rFonts w:ascii="Arial" w:hAnsi="Arial" w:cs="Arial"/>
          <w:sz w:val="24"/>
          <w:szCs w:val="24"/>
        </w:rPr>
        <w:t xml:space="preserve">hodology of the Cabinet Office </w:t>
      </w:r>
      <w:r w:rsidR="005378CA" w:rsidRPr="00654CD1">
        <w:rPr>
          <w:rFonts w:ascii="Arial" w:hAnsi="Arial" w:cs="Arial"/>
          <w:sz w:val="24"/>
          <w:szCs w:val="24"/>
        </w:rPr>
        <w:t xml:space="preserve">and is underpinned by seven principles, namely: engaging stakeholders; understanding what changes; valuing things that matter; only including what is material; not over-claiming; being transparent and verifying the result (Cabinet Office, 2009; Pathak &amp; </w:t>
      </w:r>
      <w:proofErr w:type="spellStart"/>
      <w:r w:rsidR="005378CA" w:rsidRPr="00654CD1">
        <w:rPr>
          <w:rFonts w:ascii="Arial" w:hAnsi="Arial" w:cs="Arial"/>
          <w:sz w:val="24"/>
          <w:szCs w:val="24"/>
        </w:rPr>
        <w:t>Dattani</w:t>
      </w:r>
      <w:proofErr w:type="spellEnd"/>
      <w:r w:rsidR="005378CA" w:rsidRPr="00654CD1">
        <w:rPr>
          <w:rFonts w:ascii="Arial" w:hAnsi="Arial" w:cs="Arial"/>
          <w:sz w:val="24"/>
          <w:szCs w:val="24"/>
        </w:rPr>
        <w:t xml:space="preserve">, 2014). Although focusing on outcomes which are meaningful to stakeholders, it does not prescribe </w:t>
      </w:r>
      <w:r w:rsidR="005378CA" w:rsidRPr="00654CD1">
        <w:rPr>
          <w:rFonts w:ascii="Arial" w:hAnsi="Arial" w:cs="Arial"/>
          <w:i/>
          <w:sz w:val="24"/>
          <w:szCs w:val="24"/>
        </w:rPr>
        <w:t>how</w:t>
      </w:r>
      <w:r w:rsidR="005378CA" w:rsidRPr="00654CD1">
        <w:rPr>
          <w:rFonts w:ascii="Arial" w:hAnsi="Arial" w:cs="Arial"/>
          <w:sz w:val="24"/>
          <w:szCs w:val="24"/>
        </w:rPr>
        <w:t xml:space="preserve"> these should be measured, leaving organisations with the challenge of how best to represent their impact (Moody et al., 2015).</w:t>
      </w:r>
    </w:p>
    <w:p w:rsidR="009E3692" w:rsidRPr="00654CD1" w:rsidRDefault="00144807" w:rsidP="00F006C0">
      <w:pPr>
        <w:spacing w:line="360" w:lineRule="auto"/>
        <w:jc w:val="both"/>
        <w:rPr>
          <w:rFonts w:ascii="Arial" w:hAnsi="Arial" w:cs="Arial"/>
          <w:sz w:val="24"/>
          <w:szCs w:val="24"/>
        </w:rPr>
      </w:pPr>
      <w:r w:rsidRPr="00654CD1">
        <w:rPr>
          <w:rFonts w:ascii="Arial" w:hAnsi="Arial" w:cs="Arial"/>
          <w:sz w:val="24"/>
          <w:szCs w:val="24"/>
        </w:rPr>
        <w:t xml:space="preserve">SROI is </w:t>
      </w:r>
      <w:r w:rsidR="009E3692" w:rsidRPr="00654CD1">
        <w:rPr>
          <w:rFonts w:ascii="Arial" w:hAnsi="Arial" w:cs="Arial"/>
          <w:sz w:val="24"/>
          <w:szCs w:val="24"/>
        </w:rPr>
        <w:t>derived from</w:t>
      </w:r>
      <w:r w:rsidRPr="00654CD1">
        <w:rPr>
          <w:rFonts w:ascii="Arial" w:hAnsi="Arial" w:cs="Arial"/>
          <w:sz w:val="24"/>
          <w:szCs w:val="24"/>
        </w:rPr>
        <w:t xml:space="preserve"> cost-benefit analysis</w:t>
      </w:r>
      <w:r w:rsidR="007039AB" w:rsidRPr="00654CD1">
        <w:rPr>
          <w:rFonts w:ascii="Arial" w:hAnsi="Arial" w:cs="Arial"/>
          <w:sz w:val="24"/>
          <w:szCs w:val="24"/>
        </w:rPr>
        <w:t xml:space="preserve"> and uses a top-down quantitative approach to collecting and reviewing ongoing and trackable social performance inputs and outputs and monetising these through financial proxies</w:t>
      </w:r>
      <w:r w:rsidR="00217252" w:rsidRPr="00654CD1">
        <w:rPr>
          <w:rFonts w:ascii="Arial" w:hAnsi="Arial" w:cs="Arial"/>
          <w:sz w:val="24"/>
          <w:szCs w:val="24"/>
        </w:rPr>
        <w:t xml:space="preserve"> (e.g. market value</w:t>
      </w:r>
      <w:r w:rsidR="00DA4067" w:rsidRPr="00654CD1">
        <w:rPr>
          <w:rFonts w:ascii="Arial" w:hAnsi="Arial" w:cs="Arial"/>
          <w:sz w:val="24"/>
          <w:szCs w:val="24"/>
        </w:rPr>
        <w:t xml:space="preserve">), thus generating a benefits-to-cost ratio </w:t>
      </w:r>
      <w:r w:rsidR="009B7207" w:rsidRPr="00654CD1">
        <w:rPr>
          <w:rFonts w:ascii="Arial" w:hAnsi="Arial" w:cs="Arial"/>
          <w:sz w:val="24"/>
          <w:szCs w:val="24"/>
        </w:rPr>
        <w:t>for</w:t>
      </w:r>
      <w:r w:rsidR="00DA4067" w:rsidRPr="00654CD1">
        <w:rPr>
          <w:rFonts w:ascii="Arial" w:hAnsi="Arial" w:cs="Arial"/>
          <w:sz w:val="24"/>
          <w:szCs w:val="24"/>
        </w:rPr>
        <w:t xml:space="preserve"> social value</w:t>
      </w:r>
      <w:r w:rsidR="009B7207" w:rsidRPr="00654CD1">
        <w:rPr>
          <w:rFonts w:ascii="Arial" w:hAnsi="Arial" w:cs="Arial"/>
          <w:sz w:val="24"/>
          <w:szCs w:val="24"/>
        </w:rPr>
        <w:t xml:space="preserve"> creation</w:t>
      </w:r>
      <w:r w:rsidR="00DA4067" w:rsidRPr="00654CD1">
        <w:rPr>
          <w:rFonts w:ascii="Arial" w:hAnsi="Arial" w:cs="Arial"/>
          <w:sz w:val="24"/>
          <w:szCs w:val="24"/>
        </w:rPr>
        <w:t xml:space="preserve"> (</w:t>
      </w:r>
      <w:proofErr w:type="spellStart"/>
      <w:r w:rsidR="00DA4067" w:rsidRPr="00654CD1">
        <w:rPr>
          <w:rFonts w:ascii="Arial" w:hAnsi="Arial" w:cs="Arial"/>
          <w:sz w:val="24"/>
          <w:szCs w:val="24"/>
        </w:rPr>
        <w:t>Arvidson</w:t>
      </w:r>
      <w:proofErr w:type="spellEnd"/>
      <w:r w:rsidR="00DA4067" w:rsidRPr="00654CD1">
        <w:rPr>
          <w:rFonts w:ascii="Arial" w:hAnsi="Arial" w:cs="Arial"/>
          <w:sz w:val="24"/>
          <w:szCs w:val="24"/>
        </w:rPr>
        <w:t xml:space="preserve"> et al., 2010; Martin &amp; Thompson, 2010). </w:t>
      </w:r>
      <w:r w:rsidR="009B7207" w:rsidRPr="00654CD1">
        <w:rPr>
          <w:rFonts w:ascii="Arial" w:hAnsi="Arial" w:cs="Arial"/>
          <w:sz w:val="24"/>
          <w:szCs w:val="24"/>
        </w:rPr>
        <w:t xml:space="preserve">Where it </w:t>
      </w:r>
      <w:r w:rsidR="00DA4067" w:rsidRPr="00654CD1">
        <w:rPr>
          <w:rFonts w:ascii="Arial" w:hAnsi="Arial" w:cs="Arial"/>
          <w:sz w:val="24"/>
          <w:szCs w:val="24"/>
        </w:rPr>
        <w:t>differs from CBA i</w:t>
      </w:r>
      <w:r w:rsidR="009B7207" w:rsidRPr="00654CD1">
        <w:rPr>
          <w:rFonts w:ascii="Arial" w:hAnsi="Arial" w:cs="Arial"/>
          <w:sz w:val="24"/>
          <w:szCs w:val="24"/>
        </w:rPr>
        <w:t>s in its</w:t>
      </w:r>
      <w:r w:rsidR="00DA4067" w:rsidRPr="00654CD1">
        <w:rPr>
          <w:rFonts w:ascii="Arial" w:hAnsi="Arial" w:cs="Arial"/>
          <w:sz w:val="24"/>
          <w:szCs w:val="24"/>
        </w:rPr>
        <w:t xml:space="preserve"> holistic app</w:t>
      </w:r>
      <w:r w:rsidR="006634FA">
        <w:rPr>
          <w:rFonts w:ascii="Arial" w:hAnsi="Arial" w:cs="Arial"/>
          <w:sz w:val="24"/>
          <w:szCs w:val="24"/>
        </w:rPr>
        <w:t>roach to performance impact and</w:t>
      </w:r>
      <w:r w:rsidR="00DA4067" w:rsidRPr="00654CD1">
        <w:rPr>
          <w:rFonts w:ascii="Arial" w:hAnsi="Arial" w:cs="Arial"/>
          <w:sz w:val="24"/>
          <w:szCs w:val="24"/>
        </w:rPr>
        <w:t xml:space="preserve"> </w:t>
      </w:r>
      <w:r w:rsidR="007039AB" w:rsidRPr="00654CD1">
        <w:rPr>
          <w:rFonts w:ascii="Arial" w:hAnsi="Arial" w:cs="Arial"/>
          <w:sz w:val="24"/>
          <w:szCs w:val="24"/>
        </w:rPr>
        <w:t xml:space="preserve">use of </w:t>
      </w:r>
      <w:r w:rsidR="009B7207" w:rsidRPr="00654CD1">
        <w:rPr>
          <w:rFonts w:ascii="Arial" w:hAnsi="Arial" w:cs="Arial"/>
          <w:sz w:val="24"/>
          <w:szCs w:val="24"/>
        </w:rPr>
        <w:t xml:space="preserve">qualitative data to describe </w:t>
      </w:r>
      <w:r w:rsidR="007039AB" w:rsidRPr="00654CD1">
        <w:rPr>
          <w:rFonts w:ascii="Arial" w:hAnsi="Arial" w:cs="Arial"/>
          <w:sz w:val="24"/>
          <w:szCs w:val="24"/>
        </w:rPr>
        <w:t>value created fo</w:t>
      </w:r>
      <w:r w:rsidR="00DA4067" w:rsidRPr="00654CD1">
        <w:rPr>
          <w:rFonts w:ascii="Arial" w:hAnsi="Arial" w:cs="Arial"/>
          <w:sz w:val="24"/>
          <w:szCs w:val="24"/>
        </w:rPr>
        <w:t xml:space="preserve">r stakeholders </w:t>
      </w:r>
      <w:r w:rsidR="009E3692" w:rsidRPr="00654CD1">
        <w:rPr>
          <w:rFonts w:ascii="Arial" w:hAnsi="Arial" w:cs="Arial"/>
          <w:sz w:val="24"/>
          <w:szCs w:val="24"/>
        </w:rPr>
        <w:t>(</w:t>
      </w:r>
      <w:r w:rsidR="00870640" w:rsidRPr="00654CD1">
        <w:rPr>
          <w:rFonts w:ascii="Arial" w:hAnsi="Arial" w:cs="Arial"/>
          <w:sz w:val="24"/>
          <w:szCs w:val="24"/>
        </w:rPr>
        <w:t xml:space="preserve">Millar &amp; Hall, 2013; </w:t>
      </w:r>
      <w:r w:rsidR="009E3692" w:rsidRPr="00654CD1">
        <w:rPr>
          <w:rFonts w:ascii="Arial" w:hAnsi="Arial" w:cs="Arial"/>
          <w:sz w:val="24"/>
          <w:szCs w:val="24"/>
        </w:rPr>
        <w:t xml:space="preserve">Pathak &amp; </w:t>
      </w:r>
      <w:proofErr w:type="spellStart"/>
      <w:r w:rsidR="009E3692" w:rsidRPr="00654CD1">
        <w:rPr>
          <w:rFonts w:ascii="Arial" w:hAnsi="Arial" w:cs="Arial"/>
          <w:sz w:val="24"/>
          <w:szCs w:val="24"/>
        </w:rPr>
        <w:t>Dattani</w:t>
      </w:r>
      <w:proofErr w:type="spellEnd"/>
      <w:r w:rsidR="009E3692" w:rsidRPr="00654CD1">
        <w:rPr>
          <w:rFonts w:ascii="Arial" w:hAnsi="Arial" w:cs="Arial"/>
          <w:sz w:val="24"/>
          <w:szCs w:val="24"/>
        </w:rPr>
        <w:t xml:space="preserve">, 2014). </w:t>
      </w:r>
    </w:p>
    <w:p w:rsidR="009B7207" w:rsidRPr="00654CD1" w:rsidRDefault="009B7207" w:rsidP="00F006C0">
      <w:pPr>
        <w:spacing w:line="360" w:lineRule="auto"/>
        <w:jc w:val="both"/>
        <w:rPr>
          <w:rFonts w:ascii="Arial" w:hAnsi="Arial" w:cs="Arial"/>
          <w:sz w:val="24"/>
          <w:szCs w:val="24"/>
        </w:rPr>
      </w:pPr>
    </w:p>
    <w:p w:rsidR="009B7207" w:rsidRPr="00654CD1" w:rsidRDefault="009B7207" w:rsidP="00F006C0">
      <w:pPr>
        <w:spacing w:line="36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9242"/>
      </w:tblGrid>
      <w:tr w:rsidR="00EF6338" w:rsidRPr="00654CD1" w:rsidTr="009E3692">
        <w:trPr>
          <w:trHeight w:val="243"/>
        </w:trPr>
        <w:tc>
          <w:tcPr>
            <w:tcW w:w="9242" w:type="dxa"/>
            <w:tcBorders>
              <w:bottom w:val="single" w:sz="4" w:space="0" w:color="auto"/>
            </w:tcBorders>
            <w:shd w:val="clear" w:color="auto" w:fill="BDD6EE" w:themeFill="accent1" w:themeFillTint="66"/>
          </w:tcPr>
          <w:p w:rsidR="00B062B3" w:rsidRPr="00654CD1" w:rsidRDefault="00B062B3" w:rsidP="00B062B3">
            <w:pPr>
              <w:jc w:val="center"/>
              <w:rPr>
                <w:rFonts w:ascii="Arial" w:hAnsi="Arial" w:cs="Arial"/>
                <w:b/>
                <w:sz w:val="20"/>
                <w:szCs w:val="20"/>
              </w:rPr>
            </w:pPr>
          </w:p>
          <w:p w:rsidR="00EF6338" w:rsidRPr="00654CD1" w:rsidRDefault="00EF6338" w:rsidP="00B062B3">
            <w:pPr>
              <w:jc w:val="center"/>
              <w:rPr>
                <w:rFonts w:ascii="Arial" w:hAnsi="Arial" w:cs="Arial"/>
                <w:b/>
                <w:sz w:val="20"/>
                <w:szCs w:val="20"/>
              </w:rPr>
            </w:pPr>
            <w:r w:rsidRPr="00654CD1">
              <w:rPr>
                <w:rFonts w:ascii="Arial" w:hAnsi="Arial" w:cs="Arial"/>
                <w:b/>
                <w:sz w:val="20"/>
                <w:szCs w:val="20"/>
              </w:rPr>
              <w:t>The six stages of the SROI process</w:t>
            </w:r>
          </w:p>
          <w:p w:rsidR="00B062B3" w:rsidRPr="00654CD1" w:rsidRDefault="00B062B3" w:rsidP="00B062B3">
            <w:pPr>
              <w:jc w:val="center"/>
              <w:rPr>
                <w:rFonts w:ascii="Arial" w:hAnsi="Arial" w:cs="Arial"/>
                <w:b/>
                <w:sz w:val="20"/>
                <w:szCs w:val="20"/>
              </w:rPr>
            </w:pPr>
          </w:p>
        </w:tc>
      </w:tr>
    </w:tbl>
    <w:p w:rsidR="00EF6338" w:rsidRPr="00654CD1" w:rsidRDefault="00EF6338" w:rsidP="00A23047">
      <w:pPr>
        <w:spacing w:before="100" w:beforeAutospacing="1" w:line="360" w:lineRule="auto"/>
        <w:jc w:val="both"/>
        <w:rPr>
          <w:rFonts w:ascii="Arial" w:hAnsi="Arial" w:cs="Arial"/>
          <w:sz w:val="24"/>
          <w:szCs w:val="24"/>
        </w:rPr>
      </w:pPr>
      <w:r w:rsidRPr="00654CD1">
        <w:rPr>
          <w:rFonts w:ascii="Arial" w:eastAsia="Calibri" w:hAnsi="Arial" w:cs="Arial"/>
          <w:noProof/>
          <w:sz w:val="24"/>
          <w:szCs w:val="24"/>
          <w:lang w:eastAsia="en-GB"/>
        </w:rPr>
        <w:drawing>
          <wp:inline distT="0" distB="0" distL="0" distR="0" wp14:anchorId="6F019A3E" wp14:editId="2B873263">
            <wp:extent cx="5731510" cy="483870"/>
            <wp:effectExtent l="0" t="0" r="2540" b="0"/>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9"/>
                    <a:stretch>
                      <a:fillRect/>
                    </a:stretch>
                  </pic:blipFill>
                  <pic:spPr>
                    <a:xfrm>
                      <a:off x="0" y="0"/>
                      <a:ext cx="5731510" cy="483870"/>
                    </a:xfrm>
                    <a:prstGeom prst="rect">
                      <a:avLst/>
                    </a:prstGeom>
                  </pic:spPr>
                </pic:pic>
              </a:graphicData>
            </a:graphic>
          </wp:inline>
        </w:drawing>
      </w:r>
    </w:p>
    <w:p w:rsidR="009E3692" w:rsidRPr="00654CD1" w:rsidRDefault="009E3692" w:rsidP="00A23047">
      <w:pPr>
        <w:spacing w:before="100" w:beforeAutospacing="1" w:line="360" w:lineRule="auto"/>
        <w:jc w:val="both"/>
        <w:rPr>
          <w:rFonts w:ascii="Arial" w:hAnsi="Arial" w:cs="Arial"/>
          <w:sz w:val="24"/>
          <w:szCs w:val="24"/>
        </w:rPr>
      </w:pPr>
      <w:r w:rsidRPr="00654CD1">
        <w:rPr>
          <w:rFonts w:ascii="Arial" w:hAnsi="Arial" w:cs="Arial"/>
          <w:sz w:val="24"/>
          <w:szCs w:val="24"/>
        </w:rPr>
        <w:t>Source: Heady, 2010</w:t>
      </w:r>
    </w:p>
    <w:p w:rsidR="00F006C0" w:rsidRPr="00654CD1" w:rsidRDefault="00640259" w:rsidP="00F006C0">
      <w:pPr>
        <w:spacing w:line="360" w:lineRule="auto"/>
        <w:jc w:val="both"/>
        <w:rPr>
          <w:rFonts w:ascii="Arial" w:hAnsi="Arial" w:cs="Arial"/>
          <w:sz w:val="24"/>
          <w:szCs w:val="24"/>
        </w:rPr>
      </w:pPr>
      <w:r w:rsidRPr="00654CD1">
        <w:rPr>
          <w:rFonts w:ascii="Arial" w:hAnsi="Arial" w:cs="Arial"/>
          <w:sz w:val="24"/>
          <w:szCs w:val="24"/>
        </w:rPr>
        <w:lastRenderedPageBreak/>
        <w:t>SROI</w:t>
      </w:r>
      <w:r w:rsidR="00F006C0" w:rsidRPr="00654CD1">
        <w:rPr>
          <w:rFonts w:ascii="Arial" w:hAnsi="Arial" w:cs="Arial"/>
          <w:sz w:val="24"/>
          <w:szCs w:val="24"/>
        </w:rPr>
        <w:t xml:space="preserve"> method</w:t>
      </w:r>
      <w:r w:rsidRPr="00654CD1">
        <w:rPr>
          <w:rFonts w:ascii="Arial" w:hAnsi="Arial" w:cs="Arial"/>
          <w:sz w:val="24"/>
          <w:szCs w:val="24"/>
        </w:rPr>
        <w:t>ology</w:t>
      </w:r>
      <w:r w:rsidR="0017239A" w:rsidRPr="00654CD1">
        <w:rPr>
          <w:rFonts w:ascii="Arial" w:hAnsi="Arial" w:cs="Arial"/>
          <w:sz w:val="24"/>
          <w:szCs w:val="24"/>
        </w:rPr>
        <w:t>, while emerging as a preferred technique in the UK,</w:t>
      </w:r>
      <w:r w:rsidRPr="00654CD1">
        <w:rPr>
          <w:rFonts w:ascii="Arial" w:hAnsi="Arial" w:cs="Arial"/>
          <w:sz w:val="24"/>
          <w:szCs w:val="24"/>
        </w:rPr>
        <w:t xml:space="preserve"> is </w:t>
      </w:r>
      <w:r w:rsidR="0017239A" w:rsidRPr="00654CD1">
        <w:rPr>
          <w:rFonts w:ascii="Arial" w:hAnsi="Arial" w:cs="Arial"/>
          <w:sz w:val="24"/>
          <w:szCs w:val="24"/>
        </w:rPr>
        <w:t>c</w:t>
      </w:r>
      <w:r w:rsidRPr="00654CD1">
        <w:rPr>
          <w:rFonts w:ascii="Arial" w:hAnsi="Arial" w:cs="Arial"/>
          <w:sz w:val="24"/>
          <w:szCs w:val="24"/>
        </w:rPr>
        <w:t>onstantly evolv</w:t>
      </w:r>
      <w:r w:rsidR="0017239A" w:rsidRPr="00654CD1">
        <w:rPr>
          <w:rFonts w:ascii="Arial" w:hAnsi="Arial" w:cs="Arial"/>
          <w:sz w:val="24"/>
          <w:szCs w:val="24"/>
        </w:rPr>
        <w:t>ing</w:t>
      </w:r>
      <w:r w:rsidR="00F006C0" w:rsidRPr="00654CD1">
        <w:rPr>
          <w:rFonts w:ascii="Arial" w:hAnsi="Arial" w:cs="Arial"/>
          <w:sz w:val="24"/>
          <w:szCs w:val="24"/>
        </w:rPr>
        <w:t xml:space="preserve"> </w:t>
      </w:r>
      <w:r w:rsidR="00200C22" w:rsidRPr="00654CD1">
        <w:rPr>
          <w:rFonts w:ascii="Arial" w:hAnsi="Arial" w:cs="Arial"/>
          <w:sz w:val="24"/>
          <w:szCs w:val="24"/>
        </w:rPr>
        <w:t xml:space="preserve">and </w:t>
      </w:r>
      <w:r w:rsidR="00F006C0" w:rsidRPr="00654CD1">
        <w:rPr>
          <w:rFonts w:ascii="Arial" w:hAnsi="Arial" w:cs="Arial"/>
          <w:sz w:val="24"/>
          <w:szCs w:val="24"/>
        </w:rPr>
        <w:t xml:space="preserve">it is </w:t>
      </w:r>
      <w:r w:rsidR="00701532" w:rsidRPr="00654CD1">
        <w:rPr>
          <w:rFonts w:ascii="Arial" w:hAnsi="Arial" w:cs="Arial"/>
          <w:sz w:val="24"/>
          <w:szCs w:val="24"/>
        </w:rPr>
        <w:t>widely argued that</w:t>
      </w:r>
      <w:r w:rsidR="00381B68" w:rsidRPr="00654CD1">
        <w:rPr>
          <w:rFonts w:ascii="Arial" w:hAnsi="Arial" w:cs="Arial"/>
          <w:sz w:val="24"/>
          <w:szCs w:val="24"/>
        </w:rPr>
        <w:t>,</w:t>
      </w:r>
      <w:r w:rsidR="00381B68" w:rsidRPr="00654CD1">
        <w:t xml:space="preserve"> </w:t>
      </w:r>
      <w:r w:rsidR="00381B68" w:rsidRPr="00654CD1">
        <w:rPr>
          <w:rFonts w:ascii="Arial" w:hAnsi="Arial" w:cs="Arial"/>
          <w:sz w:val="24"/>
          <w:szCs w:val="24"/>
        </w:rPr>
        <w:t>before it can be considered a reliable measurement tool,</w:t>
      </w:r>
      <w:r w:rsidR="00701532" w:rsidRPr="00654CD1">
        <w:rPr>
          <w:rFonts w:ascii="Arial" w:hAnsi="Arial" w:cs="Arial"/>
          <w:sz w:val="24"/>
          <w:szCs w:val="24"/>
        </w:rPr>
        <w:t xml:space="preserve"> furthe</w:t>
      </w:r>
      <w:r w:rsidR="00F006C0" w:rsidRPr="00654CD1">
        <w:rPr>
          <w:rFonts w:ascii="Arial" w:hAnsi="Arial" w:cs="Arial"/>
          <w:sz w:val="24"/>
          <w:szCs w:val="24"/>
        </w:rPr>
        <w:t>r resear</w:t>
      </w:r>
      <w:r w:rsidR="00701532" w:rsidRPr="00654CD1">
        <w:rPr>
          <w:rFonts w:ascii="Arial" w:hAnsi="Arial" w:cs="Arial"/>
          <w:sz w:val="24"/>
          <w:szCs w:val="24"/>
        </w:rPr>
        <w:t xml:space="preserve">ch </w:t>
      </w:r>
      <w:r w:rsidR="000F5D28" w:rsidRPr="00654CD1">
        <w:rPr>
          <w:rFonts w:ascii="Arial" w:hAnsi="Arial" w:cs="Arial"/>
          <w:sz w:val="24"/>
          <w:szCs w:val="24"/>
        </w:rPr>
        <w:t>is required</w:t>
      </w:r>
      <w:r w:rsidR="0092680B" w:rsidRPr="00654CD1">
        <w:rPr>
          <w:rFonts w:ascii="Arial" w:hAnsi="Arial" w:cs="Arial"/>
          <w:sz w:val="24"/>
          <w:szCs w:val="24"/>
        </w:rPr>
        <w:t xml:space="preserve"> to evaluat</w:t>
      </w:r>
      <w:r w:rsidR="008F4667" w:rsidRPr="00654CD1">
        <w:rPr>
          <w:rFonts w:ascii="Arial" w:hAnsi="Arial" w:cs="Arial"/>
          <w:sz w:val="24"/>
          <w:szCs w:val="24"/>
        </w:rPr>
        <w:t>e how it</w:t>
      </w:r>
      <w:r w:rsidR="00F006C0" w:rsidRPr="00654CD1">
        <w:rPr>
          <w:rFonts w:ascii="Arial" w:hAnsi="Arial" w:cs="Arial"/>
          <w:sz w:val="24"/>
          <w:szCs w:val="24"/>
        </w:rPr>
        <w:t xml:space="preserve"> works in practice in third sector organisations</w:t>
      </w:r>
      <w:r w:rsidR="00442B07" w:rsidRPr="00654CD1">
        <w:rPr>
          <w:rFonts w:ascii="Arial" w:hAnsi="Arial" w:cs="Arial"/>
          <w:sz w:val="24"/>
          <w:szCs w:val="24"/>
        </w:rPr>
        <w:t>, particularly in evidencing subjective outco</w:t>
      </w:r>
      <w:r w:rsidRPr="00654CD1">
        <w:rPr>
          <w:rFonts w:ascii="Arial" w:hAnsi="Arial" w:cs="Arial"/>
          <w:sz w:val="24"/>
          <w:szCs w:val="24"/>
        </w:rPr>
        <w:t>mes such as improved well-being and</w:t>
      </w:r>
      <w:r w:rsidR="00F006C0" w:rsidRPr="00654CD1">
        <w:rPr>
          <w:rFonts w:ascii="Arial" w:hAnsi="Arial" w:cs="Arial"/>
          <w:sz w:val="24"/>
          <w:szCs w:val="24"/>
        </w:rPr>
        <w:t xml:space="preserve"> </w:t>
      </w:r>
      <w:r w:rsidR="00701532" w:rsidRPr="00654CD1">
        <w:rPr>
          <w:rFonts w:ascii="Arial" w:hAnsi="Arial" w:cs="Arial"/>
          <w:sz w:val="24"/>
          <w:szCs w:val="24"/>
        </w:rPr>
        <w:t>reduced</w:t>
      </w:r>
      <w:r w:rsidR="00052C38" w:rsidRPr="00654CD1">
        <w:rPr>
          <w:rFonts w:ascii="Arial" w:hAnsi="Arial" w:cs="Arial"/>
          <w:sz w:val="24"/>
          <w:szCs w:val="24"/>
        </w:rPr>
        <w:t xml:space="preserve"> ine</w:t>
      </w:r>
      <w:r w:rsidRPr="00654CD1">
        <w:rPr>
          <w:rFonts w:ascii="Arial" w:hAnsi="Arial" w:cs="Arial"/>
          <w:sz w:val="24"/>
          <w:szCs w:val="24"/>
        </w:rPr>
        <w:t xml:space="preserve">quality </w:t>
      </w:r>
      <w:r w:rsidR="00F006C0" w:rsidRPr="00654CD1">
        <w:rPr>
          <w:rFonts w:ascii="Arial" w:hAnsi="Arial" w:cs="Arial"/>
          <w:sz w:val="24"/>
          <w:szCs w:val="24"/>
        </w:rPr>
        <w:t>(</w:t>
      </w:r>
      <w:r w:rsidR="00052C38" w:rsidRPr="00654CD1">
        <w:rPr>
          <w:rFonts w:ascii="Arial" w:hAnsi="Arial" w:cs="Arial"/>
          <w:sz w:val="24"/>
          <w:szCs w:val="24"/>
        </w:rPr>
        <w:t>Cabinet Office, 2009;</w:t>
      </w:r>
      <w:r w:rsidR="0017239A" w:rsidRPr="00654CD1">
        <w:rPr>
          <w:rFonts w:ascii="Arial" w:hAnsi="Arial" w:cs="Arial"/>
          <w:sz w:val="24"/>
          <w:szCs w:val="24"/>
        </w:rPr>
        <w:t xml:space="preserve"> Millar &amp; Hall, 2013; </w:t>
      </w:r>
      <w:r w:rsidR="00311FA5" w:rsidRPr="00654CD1">
        <w:rPr>
          <w:rFonts w:ascii="Arial" w:hAnsi="Arial" w:cs="Arial"/>
          <w:sz w:val="24"/>
          <w:szCs w:val="24"/>
        </w:rPr>
        <w:t xml:space="preserve">Pathak &amp; </w:t>
      </w:r>
      <w:proofErr w:type="spellStart"/>
      <w:r w:rsidR="00311FA5" w:rsidRPr="00654CD1">
        <w:rPr>
          <w:rFonts w:ascii="Arial" w:hAnsi="Arial" w:cs="Arial"/>
          <w:sz w:val="24"/>
          <w:szCs w:val="24"/>
        </w:rPr>
        <w:t>Dattani</w:t>
      </w:r>
      <w:proofErr w:type="spellEnd"/>
      <w:r w:rsidR="00311FA5" w:rsidRPr="00654CD1">
        <w:rPr>
          <w:rFonts w:ascii="Arial" w:hAnsi="Arial" w:cs="Arial"/>
          <w:sz w:val="24"/>
          <w:szCs w:val="24"/>
        </w:rPr>
        <w:t>, 2014</w:t>
      </w:r>
      <w:r w:rsidR="00F006C0" w:rsidRPr="00654CD1">
        <w:rPr>
          <w:rFonts w:ascii="Arial" w:hAnsi="Arial" w:cs="Arial"/>
          <w:sz w:val="24"/>
          <w:szCs w:val="24"/>
        </w:rPr>
        <w:t xml:space="preserve">). </w:t>
      </w:r>
    </w:p>
    <w:p w:rsidR="00880396" w:rsidRPr="00654CD1" w:rsidRDefault="00880396" w:rsidP="00AC6AED">
      <w:pPr>
        <w:spacing w:line="360" w:lineRule="auto"/>
        <w:jc w:val="both"/>
        <w:rPr>
          <w:rFonts w:ascii="Arial" w:hAnsi="Arial" w:cs="Arial"/>
          <w:i/>
          <w:sz w:val="24"/>
          <w:szCs w:val="24"/>
        </w:rPr>
      </w:pPr>
    </w:p>
    <w:p w:rsidR="00C87755" w:rsidRPr="00654CD1" w:rsidRDefault="001679BF" w:rsidP="00AC6AED">
      <w:pPr>
        <w:spacing w:line="360" w:lineRule="auto"/>
        <w:jc w:val="both"/>
        <w:rPr>
          <w:rFonts w:ascii="Arial" w:hAnsi="Arial" w:cs="Arial"/>
          <w:i/>
          <w:sz w:val="24"/>
          <w:szCs w:val="24"/>
        </w:rPr>
      </w:pPr>
      <w:r w:rsidRPr="00654CD1">
        <w:rPr>
          <w:rFonts w:ascii="Arial" w:hAnsi="Arial" w:cs="Arial"/>
          <w:i/>
          <w:sz w:val="24"/>
          <w:szCs w:val="24"/>
        </w:rPr>
        <w:t xml:space="preserve">Social </w:t>
      </w:r>
      <w:r w:rsidR="0088488D" w:rsidRPr="00654CD1">
        <w:rPr>
          <w:rFonts w:ascii="Arial" w:hAnsi="Arial" w:cs="Arial"/>
          <w:i/>
          <w:sz w:val="24"/>
          <w:szCs w:val="24"/>
        </w:rPr>
        <w:t>Accounting and Audit</w:t>
      </w:r>
      <w:r w:rsidRPr="00654CD1">
        <w:rPr>
          <w:rFonts w:ascii="Arial" w:hAnsi="Arial" w:cs="Arial"/>
          <w:i/>
          <w:sz w:val="24"/>
          <w:szCs w:val="24"/>
        </w:rPr>
        <w:t xml:space="preserve"> (SAA)</w:t>
      </w:r>
    </w:p>
    <w:p w:rsidR="002A7BF4" w:rsidRPr="00654CD1" w:rsidRDefault="0022123E" w:rsidP="00A5487F">
      <w:pPr>
        <w:spacing w:line="360" w:lineRule="auto"/>
        <w:jc w:val="both"/>
        <w:rPr>
          <w:rFonts w:ascii="Arial" w:hAnsi="Arial" w:cs="Arial"/>
          <w:sz w:val="24"/>
          <w:szCs w:val="24"/>
        </w:rPr>
      </w:pPr>
      <w:r w:rsidRPr="00654CD1">
        <w:rPr>
          <w:rFonts w:ascii="Arial" w:hAnsi="Arial" w:cs="Arial"/>
          <w:sz w:val="24"/>
          <w:szCs w:val="24"/>
        </w:rPr>
        <w:t xml:space="preserve">With origins </w:t>
      </w:r>
      <w:r w:rsidR="00D45875" w:rsidRPr="00654CD1">
        <w:rPr>
          <w:rFonts w:ascii="Arial" w:hAnsi="Arial" w:cs="Arial"/>
          <w:sz w:val="24"/>
          <w:szCs w:val="24"/>
        </w:rPr>
        <w:t>in the 1950s, SAA first achieved</w:t>
      </w:r>
      <w:r w:rsidRPr="00654CD1">
        <w:rPr>
          <w:rFonts w:ascii="Arial" w:hAnsi="Arial" w:cs="Arial"/>
          <w:sz w:val="24"/>
          <w:szCs w:val="24"/>
        </w:rPr>
        <w:t xml:space="preserve"> wider recognition in the community sector during the 1980s</w:t>
      </w:r>
      <w:r w:rsidR="00436B36" w:rsidRPr="00654CD1">
        <w:rPr>
          <w:rFonts w:ascii="Arial" w:hAnsi="Arial" w:cs="Arial"/>
          <w:sz w:val="24"/>
          <w:szCs w:val="24"/>
        </w:rPr>
        <w:t xml:space="preserve"> as a result of increasing pressure to disclose social performance data</w:t>
      </w:r>
      <w:r w:rsidRPr="00654CD1">
        <w:rPr>
          <w:rFonts w:ascii="Arial" w:hAnsi="Arial" w:cs="Arial"/>
          <w:sz w:val="24"/>
          <w:szCs w:val="24"/>
        </w:rPr>
        <w:t>, bef</w:t>
      </w:r>
      <w:r w:rsidR="00D45875" w:rsidRPr="00654CD1">
        <w:rPr>
          <w:rFonts w:ascii="Arial" w:hAnsi="Arial" w:cs="Arial"/>
          <w:sz w:val="24"/>
          <w:szCs w:val="24"/>
        </w:rPr>
        <w:t xml:space="preserve">ore </w:t>
      </w:r>
      <w:r w:rsidR="00A82F55" w:rsidRPr="00654CD1">
        <w:rPr>
          <w:rFonts w:ascii="Arial" w:hAnsi="Arial" w:cs="Arial"/>
          <w:sz w:val="24"/>
          <w:szCs w:val="24"/>
        </w:rPr>
        <w:t>UK think-tank</w:t>
      </w:r>
      <w:r w:rsidRPr="00654CD1">
        <w:rPr>
          <w:rFonts w:ascii="Arial" w:hAnsi="Arial" w:cs="Arial"/>
          <w:sz w:val="24"/>
          <w:szCs w:val="24"/>
        </w:rPr>
        <w:t xml:space="preserve"> N</w:t>
      </w:r>
      <w:r w:rsidR="00A23047" w:rsidRPr="00654CD1">
        <w:rPr>
          <w:rFonts w:ascii="Arial" w:hAnsi="Arial" w:cs="Arial"/>
          <w:sz w:val="24"/>
          <w:szCs w:val="24"/>
        </w:rPr>
        <w:t>EF</w:t>
      </w:r>
      <w:r w:rsidR="00D45875" w:rsidRPr="00654CD1">
        <w:rPr>
          <w:rFonts w:ascii="Arial" w:hAnsi="Arial" w:cs="Arial"/>
          <w:sz w:val="24"/>
          <w:szCs w:val="24"/>
        </w:rPr>
        <w:t xml:space="preserve"> assumed responsibility for its promotion in the 1990s, </w:t>
      </w:r>
      <w:r w:rsidR="00264963" w:rsidRPr="00654CD1">
        <w:rPr>
          <w:rFonts w:ascii="Arial" w:hAnsi="Arial" w:cs="Arial"/>
          <w:sz w:val="24"/>
          <w:szCs w:val="24"/>
        </w:rPr>
        <w:t xml:space="preserve">most </w:t>
      </w:r>
      <w:r w:rsidR="00D45875" w:rsidRPr="00654CD1">
        <w:rPr>
          <w:rFonts w:ascii="Arial" w:hAnsi="Arial" w:cs="Arial"/>
          <w:sz w:val="24"/>
          <w:szCs w:val="24"/>
        </w:rPr>
        <w:t xml:space="preserve">notably with </w:t>
      </w:r>
      <w:r w:rsidR="00190EAA" w:rsidRPr="00654CD1">
        <w:rPr>
          <w:rFonts w:ascii="Arial" w:hAnsi="Arial" w:cs="Arial"/>
          <w:sz w:val="24"/>
          <w:szCs w:val="24"/>
        </w:rPr>
        <w:t xml:space="preserve">UK fair trade organisation </w:t>
      </w:r>
      <w:r w:rsidR="00CD67CB" w:rsidRPr="00CD67CB">
        <w:rPr>
          <w:rFonts w:ascii="Arial" w:hAnsi="Arial" w:cs="Arial"/>
          <w:i/>
          <w:sz w:val="24"/>
          <w:szCs w:val="24"/>
        </w:rPr>
        <w:t>Anonymised company</w:t>
      </w:r>
      <w:r w:rsidR="00D45875" w:rsidRPr="00654CD1">
        <w:rPr>
          <w:rFonts w:ascii="Arial" w:hAnsi="Arial" w:cs="Arial"/>
          <w:sz w:val="24"/>
          <w:szCs w:val="24"/>
        </w:rPr>
        <w:t xml:space="preserve"> plc</w:t>
      </w:r>
      <w:r w:rsidRPr="00654CD1">
        <w:rPr>
          <w:rFonts w:ascii="Arial" w:hAnsi="Arial" w:cs="Arial"/>
          <w:sz w:val="24"/>
          <w:szCs w:val="24"/>
        </w:rPr>
        <w:t xml:space="preserve"> (</w:t>
      </w:r>
      <w:proofErr w:type="spellStart"/>
      <w:r w:rsidR="00436B36" w:rsidRPr="00654CD1">
        <w:rPr>
          <w:rFonts w:ascii="Arial" w:hAnsi="Arial" w:cs="Arial"/>
          <w:sz w:val="24"/>
          <w:szCs w:val="24"/>
        </w:rPr>
        <w:t>Natale</w:t>
      </w:r>
      <w:proofErr w:type="spellEnd"/>
      <w:r w:rsidR="00436B36" w:rsidRPr="00654CD1">
        <w:rPr>
          <w:rFonts w:ascii="Arial" w:hAnsi="Arial" w:cs="Arial"/>
          <w:sz w:val="24"/>
          <w:szCs w:val="24"/>
        </w:rPr>
        <w:t xml:space="preserve"> &amp; Ford, 1994; </w:t>
      </w:r>
      <w:r w:rsidRPr="00654CD1">
        <w:rPr>
          <w:rFonts w:ascii="Arial" w:hAnsi="Arial" w:cs="Arial"/>
          <w:sz w:val="24"/>
          <w:szCs w:val="24"/>
        </w:rPr>
        <w:t xml:space="preserve">NEF, 2016; SAN, 2016). </w:t>
      </w:r>
    </w:p>
    <w:p w:rsidR="00A5487F" w:rsidRPr="00654CD1" w:rsidRDefault="0018446B" w:rsidP="00A5487F">
      <w:pPr>
        <w:spacing w:line="360" w:lineRule="auto"/>
        <w:jc w:val="both"/>
        <w:rPr>
          <w:rFonts w:ascii="Arial" w:hAnsi="Arial" w:cs="Arial"/>
          <w:sz w:val="24"/>
          <w:szCs w:val="24"/>
        </w:rPr>
      </w:pPr>
      <w:r w:rsidRPr="00654CD1">
        <w:rPr>
          <w:rFonts w:ascii="Arial" w:hAnsi="Arial" w:cs="Arial"/>
          <w:sz w:val="24"/>
          <w:szCs w:val="24"/>
        </w:rPr>
        <w:t>Th</w:t>
      </w:r>
      <w:r w:rsidR="00264963" w:rsidRPr="00654CD1">
        <w:rPr>
          <w:rFonts w:ascii="Arial" w:hAnsi="Arial" w:cs="Arial"/>
          <w:sz w:val="24"/>
          <w:szCs w:val="24"/>
        </w:rPr>
        <w:t xml:space="preserve">e launch of the Social Audit Network </w:t>
      </w:r>
      <w:r w:rsidR="00A23047" w:rsidRPr="00654CD1">
        <w:rPr>
          <w:rFonts w:ascii="Arial" w:hAnsi="Arial" w:cs="Arial"/>
          <w:sz w:val="24"/>
          <w:szCs w:val="24"/>
        </w:rPr>
        <w:t xml:space="preserve">(SAN) </w:t>
      </w:r>
      <w:r w:rsidR="00264963" w:rsidRPr="00654CD1">
        <w:rPr>
          <w:rFonts w:ascii="Arial" w:hAnsi="Arial" w:cs="Arial"/>
          <w:sz w:val="24"/>
          <w:szCs w:val="24"/>
        </w:rPr>
        <w:t xml:space="preserve">in 2000 further reinforced </w:t>
      </w:r>
      <w:r w:rsidR="00D0068F" w:rsidRPr="00654CD1">
        <w:rPr>
          <w:rFonts w:ascii="Arial" w:hAnsi="Arial" w:cs="Arial"/>
          <w:sz w:val="24"/>
          <w:szCs w:val="24"/>
        </w:rPr>
        <w:t>its use as a</w:t>
      </w:r>
      <w:r w:rsidR="005B4419" w:rsidRPr="00654CD1">
        <w:rPr>
          <w:rFonts w:ascii="Arial" w:hAnsi="Arial" w:cs="Arial"/>
          <w:sz w:val="24"/>
          <w:szCs w:val="24"/>
        </w:rPr>
        <w:t xml:space="preserve"> qualitative</w:t>
      </w:r>
      <w:r w:rsidR="00264963" w:rsidRPr="00654CD1">
        <w:rPr>
          <w:rFonts w:ascii="Arial" w:hAnsi="Arial" w:cs="Arial"/>
          <w:sz w:val="24"/>
          <w:szCs w:val="24"/>
        </w:rPr>
        <w:t xml:space="preserve"> methodology</w:t>
      </w:r>
      <w:r w:rsidR="00A5487F" w:rsidRPr="00654CD1">
        <w:rPr>
          <w:rFonts w:ascii="Arial" w:hAnsi="Arial" w:cs="Arial"/>
          <w:sz w:val="24"/>
          <w:szCs w:val="24"/>
        </w:rPr>
        <w:t>,</w:t>
      </w:r>
      <w:r w:rsidR="00264963" w:rsidRPr="00654CD1">
        <w:rPr>
          <w:rFonts w:ascii="Arial" w:hAnsi="Arial" w:cs="Arial"/>
          <w:sz w:val="24"/>
          <w:szCs w:val="24"/>
        </w:rPr>
        <w:t xml:space="preserve"> </w:t>
      </w:r>
      <w:r w:rsidR="00A5487F" w:rsidRPr="00654CD1">
        <w:rPr>
          <w:rFonts w:ascii="Arial" w:hAnsi="Arial" w:cs="Arial"/>
          <w:sz w:val="24"/>
          <w:szCs w:val="24"/>
        </w:rPr>
        <w:t xml:space="preserve">both by profit-making organisations as a </w:t>
      </w:r>
      <w:r w:rsidR="00D0068F" w:rsidRPr="00654CD1">
        <w:rPr>
          <w:rFonts w:ascii="Arial" w:hAnsi="Arial" w:cs="Arial"/>
          <w:sz w:val="24"/>
          <w:szCs w:val="24"/>
        </w:rPr>
        <w:t>tool</w:t>
      </w:r>
      <w:r w:rsidR="00A5487F" w:rsidRPr="00654CD1">
        <w:rPr>
          <w:rFonts w:ascii="Arial" w:hAnsi="Arial" w:cs="Arial"/>
          <w:sz w:val="24"/>
          <w:szCs w:val="24"/>
        </w:rPr>
        <w:t xml:space="preserve"> to complement financial accounting, and increasingly by the voluntary sector as a</w:t>
      </w:r>
      <w:r w:rsidR="005B4419" w:rsidRPr="00654CD1">
        <w:rPr>
          <w:rFonts w:ascii="Arial" w:hAnsi="Arial" w:cs="Arial"/>
          <w:sz w:val="24"/>
          <w:szCs w:val="24"/>
        </w:rPr>
        <w:t xml:space="preserve"> framework for testing and</w:t>
      </w:r>
      <w:r w:rsidR="002A7BF4" w:rsidRPr="00654CD1">
        <w:rPr>
          <w:rFonts w:ascii="Arial" w:hAnsi="Arial" w:cs="Arial"/>
          <w:sz w:val="24"/>
          <w:szCs w:val="24"/>
        </w:rPr>
        <w:t xml:space="preserve"> a</w:t>
      </w:r>
      <w:r w:rsidR="005B4419" w:rsidRPr="00654CD1">
        <w:rPr>
          <w:rFonts w:ascii="Arial" w:hAnsi="Arial" w:cs="Arial"/>
          <w:sz w:val="24"/>
          <w:szCs w:val="24"/>
        </w:rPr>
        <w:t xml:space="preserve"> </w:t>
      </w:r>
      <w:r w:rsidR="005F13F3" w:rsidRPr="00654CD1">
        <w:rPr>
          <w:rFonts w:ascii="Arial" w:hAnsi="Arial" w:cs="Arial"/>
          <w:sz w:val="24"/>
          <w:szCs w:val="24"/>
        </w:rPr>
        <w:t>means</w:t>
      </w:r>
      <w:r w:rsidR="008F4667" w:rsidRPr="00654CD1">
        <w:rPr>
          <w:rFonts w:ascii="Arial" w:hAnsi="Arial" w:cs="Arial"/>
          <w:sz w:val="24"/>
          <w:szCs w:val="24"/>
        </w:rPr>
        <w:t xml:space="preserve"> of</w:t>
      </w:r>
      <w:r w:rsidR="005F13F3" w:rsidRPr="00654CD1">
        <w:rPr>
          <w:rFonts w:ascii="Arial" w:hAnsi="Arial" w:cs="Arial"/>
          <w:sz w:val="24"/>
          <w:szCs w:val="24"/>
        </w:rPr>
        <w:t xml:space="preserve"> </w:t>
      </w:r>
      <w:r w:rsidR="00F96C96" w:rsidRPr="00654CD1">
        <w:rPr>
          <w:rFonts w:ascii="Arial" w:hAnsi="Arial" w:cs="Arial"/>
          <w:sz w:val="24"/>
          <w:szCs w:val="24"/>
        </w:rPr>
        <w:t>engaging shareholders to</w:t>
      </w:r>
      <w:r w:rsidR="005F13F3" w:rsidRPr="00654CD1">
        <w:rPr>
          <w:rFonts w:ascii="Arial" w:hAnsi="Arial" w:cs="Arial"/>
          <w:sz w:val="24"/>
          <w:szCs w:val="24"/>
        </w:rPr>
        <w:t xml:space="preserve"> </w:t>
      </w:r>
      <w:r w:rsidR="00A5487F" w:rsidRPr="00654CD1">
        <w:rPr>
          <w:rFonts w:ascii="Arial" w:hAnsi="Arial" w:cs="Arial"/>
          <w:sz w:val="24"/>
          <w:szCs w:val="24"/>
        </w:rPr>
        <w:t>attra</w:t>
      </w:r>
      <w:r w:rsidR="00F96C96" w:rsidRPr="00654CD1">
        <w:rPr>
          <w:rFonts w:ascii="Arial" w:hAnsi="Arial" w:cs="Arial"/>
          <w:sz w:val="24"/>
          <w:szCs w:val="24"/>
        </w:rPr>
        <w:t>ct</w:t>
      </w:r>
      <w:r w:rsidR="00A5487F" w:rsidRPr="00654CD1">
        <w:rPr>
          <w:rFonts w:ascii="Arial" w:hAnsi="Arial" w:cs="Arial"/>
          <w:sz w:val="24"/>
          <w:szCs w:val="24"/>
        </w:rPr>
        <w:t xml:space="preserve"> further </w:t>
      </w:r>
      <w:r w:rsidR="005F13F3" w:rsidRPr="00654CD1">
        <w:rPr>
          <w:rFonts w:ascii="Arial" w:hAnsi="Arial" w:cs="Arial"/>
          <w:sz w:val="24"/>
          <w:szCs w:val="24"/>
        </w:rPr>
        <w:t xml:space="preserve">funding </w:t>
      </w:r>
      <w:r w:rsidR="00A5487F" w:rsidRPr="00654CD1">
        <w:rPr>
          <w:rFonts w:ascii="Arial" w:hAnsi="Arial" w:cs="Arial"/>
          <w:sz w:val="24"/>
          <w:szCs w:val="24"/>
        </w:rPr>
        <w:t>(</w:t>
      </w:r>
      <w:r w:rsidR="00F96C96" w:rsidRPr="00654CD1">
        <w:rPr>
          <w:rFonts w:ascii="Arial" w:hAnsi="Arial" w:cs="Arial"/>
          <w:sz w:val="24"/>
          <w:szCs w:val="24"/>
        </w:rPr>
        <w:t xml:space="preserve">Gao &amp; Zhang, 2006; </w:t>
      </w:r>
      <w:r w:rsidR="00A5487F" w:rsidRPr="00654CD1">
        <w:rPr>
          <w:rFonts w:ascii="Arial" w:hAnsi="Arial" w:cs="Arial"/>
          <w:sz w:val="24"/>
          <w:szCs w:val="24"/>
        </w:rPr>
        <w:t>Martin &amp; Thompson, 2010; Pat</w:t>
      </w:r>
      <w:r w:rsidR="008F4667" w:rsidRPr="00654CD1">
        <w:rPr>
          <w:rFonts w:ascii="Arial" w:hAnsi="Arial" w:cs="Arial"/>
          <w:sz w:val="24"/>
          <w:szCs w:val="24"/>
        </w:rPr>
        <w:t>on, 2003; SAN, 2016</w:t>
      </w:r>
      <w:r w:rsidR="00A5487F" w:rsidRPr="00654CD1">
        <w:rPr>
          <w:rFonts w:ascii="Arial" w:hAnsi="Arial" w:cs="Arial"/>
          <w:sz w:val="24"/>
          <w:szCs w:val="24"/>
        </w:rPr>
        <w:t>).</w:t>
      </w:r>
    </w:p>
    <w:p w:rsidR="00A82F55" w:rsidRPr="00654CD1" w:rsidRDefault="00A0506E" w:rsidP="0070757F">
      <w:pPr>
        <w:spacing w:line="360" w:lineRule="auto"/>
        <w:jc w:val="both"/>
        <w:rPr>
          <w:rFonts w:ascii="Arial" w:hAnsi="Arial" w:cs="Arial"/>
          <w:sz w:val="24"/>
          <w:szCs w:val="24"/>
        </w:rPr>
      </w:pPr>
      <w:r w:rsidRPr="00654CD1">
        <w:rPr>
          <w:rFonts w:ascii="Arial" w:hAnsi="Arial" w:cs="Arial"/>
          <w:sz w:val="24"/>
          <w:szCs w:val="24"/>
        </w:rPr>
        <w:t>As social accounting</w:t>
      </w:r>
      <w:r w:rsidR="00A5487F" w:rsidRPr="00654CD1">
        <w:rPr>
          <w:rFonts w:ascii="Arial" w:hAnsi="Arial" w:cs="Arial"/>
          <w:sz w:val="24"/>
          <w:szCs w:val="24"/>
        </w:rPr>
        <w:t xml:space="preserve"> grew in popularity, S</w:t>
      </w:r>
      <w:r w:rsidR="005F13F3" w:rsidRPr="00654CD1">
        <w:rPr>
          <w:rFonts w:ascii="Arial" w:hAnsi="Arial" w:cs="Arial"/>
          <w:sz w:val="24"/>
          <w:szCs w:val="24"/>
        </w:rPr>
        <w:t>AN introduced its own a</w:t>
      </w:r>
      <w:r w:rsidR="00A5487F" w:rsidRPr="00654CD1">
        <w:rPr>
          <w:rFonts w:ascii="Arial" w:hAnsi="Arial" w:cs="Arial"/>
          <w:sz w:val="24"/>
          <w:szCs w:val="24"/>
        </w:rPr>
        <w:t>ccounting</w:t>
      </w:r>
      <w:r w:rsidR="005F13F3" w:rsidRPr="00654CD1">
        <w:rPr>
          <w:rFonts w:ascii="Arial" w:hAnsi="Arial" w:cs="Arial"/>
          <w:sz w:val="24"/>
          <w:szCs w:val="24"/>
        </w:rPr>
        <w:t xml:space="preserve"> and a</w:t>
      </w:r>
      <w:r w:rsidR="00A5487F" w:rsidRPr="00654CD1">
        <w:rPr>
          <w:rFonts w:ascii="Arial" w:hAnsi="Arial" w:cs="Arial"/>
          <w:sz w:val="24"/>
          <w:szCs w:val="24"/>
        </w:rPr>
        <w:t>udit</w:t>
      </w:r>
      <w:r w:rsidR="005F13F3" w:rsidRPr="00654CD1">
        <w:rPr>
          <w:rFonts w:ascii="Arial" w:hAnsi="Arial" w:cs="Arial"/>
          <w:sz w:val="24"/>
          <w:szCs w:val="24"/>
        </w:rPr>
        <w:t xml:space="preserve"> m</w:t>
      </w:r>
      <w:r w:rsidR="00A5487F" w:rsidRPr="00654CD1">
        <w:rPr>
          <w:rFonts w:ascii="Arial" w:hAnsi="Arial" w:cs="Arial"/>
          <w:sz w:val="24"/>
          <w:szCs w:val="24"/>
        </w:rPr>
        <w:t xml:space="preserve">anual </w:t>
      </w:r>
      <w:r w:rsidRPr="00654CD1">
        <w:rPr>
          <w:rFonts w:ascii="Arial" w:hAnsi="Arial" w:cs="Arial"/>
          <w:sz w:val="24"/>
          <w:szCs w:val="24"/>
        </w:rPr>
        <w:t>and refin</w:t>
      </w:r>
      <w:r w:rsidR="005F0977" w:rsidRPr="00654CD1">
        <w:rPr>
          <w:rFonts w:ascii="Arial" w:hAnsi="Arial" w:cs="Arial"/>
          <w:sz w:val="24"/>
          <w:szCs w:val="24"/>
        </w:rPr>
        <w:t xml:space="preserve">ed its audit process </w:t>
      </w:r>
      <w:r w:rsidRPr="00654CD1">
        <w:rPr>
          <w:rFonts w:ascii="Arial" w:hAnsi="Arial" w:cs="Arial"/>
          <w:sz w:val="24"/>
          <w:szCs w:val="24"/>
        </w:rPr>
        <w:t xml:space="preserve">to </w:t>
      </w:r>
      <w:r w:rsidR="005F13F3" w:rsidRPr="00654CD1">
        <w:rPr>
          <w:rFonts w:ascii="Arial" w:hAnsi="Arial" w:cs="Arial"/>
          <w:sz w:val="24"/>
          <w:szCs w:val="24"/>
        </w:rPr>
        <w:t xml:space="preserve">provide </w:t>
      </w:r>
      <w:r w:rsidR="002A7BF4" w:rsidRPr="00654CD1">
        <w:rPr>
          <w:rFonts w:ascii="Arial" w:hAnsi="Arial" w:cs="Arial"/>
          <w:sz w:val="24"/>
          <w:szCs w:val="24"/>
        </w:rPr>
        <w:t>SEs</w:t>
      </w:r>
      <w:r w:rsidR="005F13F3" w:rsidRPr="00654CD1">
        <w:rPr>
          <w:rFonts w:ascii="Arial" w:hAnsi="Arial" w:cs="Arial"/>
          <w:sz w:val="24"/>
          <w:szCs w:val="24"/>
        </w:rPr>
        <w:t xml:space="preserve"> with</w:t>
      </w:r>
      <w:r w:rsidR="00A5487F" w:rsidRPr="00654CD1">
        <w:rPr>
          <w:rFonts w:ascii="Arial" w:hAnsi="Arial" w:cs="Arial"/>
          <w:sz w:val="24"/>
          <w:szCs w:val="24"/>
        </w:rPr>
        <w:t xml:space="preserve"> </w:t>
      </w:r>
      <w:r w:rsidR="00D0068F" w:rsidRPr="00654CD1">
        <w:rPr>
          <w:rFonts w:ascii="Arial" w:hAnsi="Arial" w:cs="Arial"/>
          <w:sz w:val="24"/>
          <w:szCs w:val="24"/>
        </w:rPr>
        <w:t xml:space="preserve">a framework to build on </w:t>
      </w:r>
      <w:r w:rsidR="005F13F3" w:rsidRPr="00654CD1">
        <w:rPr>
          <w:rFonts w:ascii="Arial" w:hAnsi="Arial" w:cs="Arial"/>
          <w:sz w:val="24"/>
          <w:szCs w:val="24"/>
        </w:rPr>
        <w:t xml:space="preserve">existing documentation and reporting as a </w:t>
      </w:r>
      <w:r w:rsidR="00D0068F" w:rsidRPr="00654CD1">
        <w:rPr>
          <w:rFonts w:ascii="Arial" w:hAnsi="Arial" w:cs="Arial"/>
          <w:sz w:val="24"/>
          <w:szCs w:val="24"/>
        </w:rPr>
        <w:t>way</w:t>
      </w:r>
      <w:r w:rsidR="005F13F3" w:rsidRPr="00654CD1">
        <w:rPr>
          <w:rFonts w:ascii="Arial" w:hAnsi="Arial" w:cs="Arial"/>
          <w:sz w:val="24"/>
          <w:szCs w:val="24"/>
        </w:rPr>
        <w:t xml:space="preserve"> </w:t>
      </w:r>
      <w:r w:rsidR="00D0068F" w:rsidRPr="00654CD1">
        <w:rPr>
          <w:rFonts w:ascii="Arial" w:hAnsi="Arial" w:cs="Arial"/>
          <w:sz w:val="24"/>
          <w:szCs w:val="24"/>
        </w:rPr>
        <w:t>to</w:t>
      </w:r>
      <w:r w:rsidR="005F13F3" w:rsidRPr="00654CD1">
        <w:rPr>
          <w:rFonts w:ascii="Arial" w:hAnsi="Arial" w:cs="Arial"/>
          <w:sz w:val="24"/>
          <w:szCs w:val="24"/>
        </w:rPr>
        <w:t xml:space="preserve"> </w:t>
      </w:r>
      <w:r w:rsidR="00D0068F" w:rsidRPr="00654CD1">
        <w:rPr>
          <w:rFonts w:ascii="Arial" w:hAnsi="Arial" w:cs="Arial"/>
          <w:sz w:val="24"/>
          <w:szCs w:val="24"/>
        </w:rPr>
        <w:t>evidence</w:t>
      </w:r>
      <w:r w:rsidR="005F13F3" w:rsidRPr="00654CD1">
        <w:rPr>
          <w:rFonts w:ascii="Arial" w:hAnsi="Arial" w:cs="Arial"/>
          <w:sz w:val="24"/>
          <w:szCs w:val="24"/>
        </w:rPr>
        <w:t xml:space="preserve"> their </w:t>
      </w:r>
      <w:r w:rsidRPr="00654CD1">
        <w:rPr>
          <w:rFonts w:ascii="Arial" w:hAnsi="Arial" w:cs="Arial"/>
          <w:sz w:val="24"/>
          <w:szCs w:val="24"/>
        </w:rPr>
        <w:t xml:space="preserve">social, environmental </w:t>
      </w:r>
      <w:r w:rsidR="00A5487F" w:rsidRPr="00654CD1">
        <w:rPr>
          <w:rFonts w:ascii="Arial" w:hAnsi="Arial" w:cs="Arial"/>
          <w:sz w:val="24"/>
          <w:szCs w:val="24"/>
        </w:rPr>
        <w:t>and financial impact</w:t>
      </w:r>
      <w:r w:rsidR="00D0068F" w:rsidRPr="00654CD1">
        <w:rPr>
          <w:rFonts w:ascii="Arial" w:hAnsi="Arial" w:cs="Arial"/>
          <w:sz w:val="24"/>
          <w:szCs w:val="24"/>
        </w:rPr>
        <w:t>, improve</w:t>
      </w:r>
      <w:r w:rsidR="005F13F3" w:rsidRPr="00654CD1">
        <w:rPr>
          <w:rFonts w:ascii="Arial" w:hAnsi="Arial" w:cs="Arial"/>
          <w:sz w:val="24"/>
          <w:szCs w:val="24"/>
        </w:rPr>
        <w:t xml:space="preserve"> future</w:t>
      </w:r>
      <w:r w:rsidRPr="00654CD1">
        <w:rPr>
          <w:rFonts w:ascii="Arial" w:hAnsi="Arial" w:cs="Arial"/>
          <w:sz w:val="24"/>
          <w:szCs w:val="24"/>
        </w:rPr>
        <w:t xml:space="preserve"> performance</w:t>
      </w:r>
      <w:r w:rsidR="005F13F3" w:rsidRPr="00654CD1">
        <w:rPr>
          <w:rFonts w:ascii="Arial" w:hAnsi="Arial" w:cs="Arial"/>
          <w:sz w:val="24"/>
          <w:szCs w:val="24"/>
        </w:rPr>
        <w:t xml:space="preserve"> and </w:t>
      </w:r>
      <w:r w:rsidR="00D0068F" w:rsidRPr="00654CD1">
        <w:rPr>
          <w:rFonts w:ascii="Arial" w:hAnsi="Arial" w:cs="Arial"/>
          <w:sz w:val="24"/>
          <w:szCs w:val="24"/>
        </w:rPr>
        <w:t>increase</w:t>
      </w:r>
      <w:r w:rsidR="005F13F3" w:rsidRPr="00654CD1">
        <w:rPr>
          <w:rFonts w:ascii="Arial" w:hAnsi="Arial" w:cs="Arial"/>
          <w:sz w:val="24"/>
          <w:szCs w:val="24"/>
        </w:rPr>
        <w:t xml:space="preserve"> accountability to </w:t>
      </w:r>
      <w:r w:rsidRPr="00654CD1">
        <w:rPr>
          <w:rFonts w:ascii="Arial" w:hAnsi="Arial" w:cs="Arial"/>
          <w:sz w:val="24"/>
          <w:szCs w:val="24"/>
        </w:rPr>
        <w:t>stakeholders</w:t>
      </w:r>
      <w:r w:rsidR="005F13F3" w:rsidRPr="00654CD1">
        <w:rPr>
          <w:rFonts w:ascii="Arial" w:hAnsi="Arial" w:cs="Arial"/>
          <w:sz w:val="24"/>
          <w:szCs w:val="24"/>
        </w:rPr>
        <w:t xml:space="preserve"> </w:t>
      </w:r>
      <w:r w:rsidRPr="00654CD1">
        <w:rPr>
          <w:rFonts w:ascii="Arial" w:hAnsi="Arial" w:cs="Arial"/>
          <w:sz w:val="24"/>
          <w:szCs w:val="24"/>
        </w:rPr>
        <w:t>(</w:t>
      </w:r>
      <w:r w:rsidR="00F96C96" w:rsidRPr="00654CD1">
        <w:rPr>
          <w:rFonts w:ascii="Arial" w:hAnsi="Arial" w:cs="Arial"/>
          <w:sz w:val="24"/>
          <w:szCs w:val="24"/>
        </w:rPr>
        <w:t xml:space="preserve">Gao &amp; Zhang, 2006; </w:t>
      </w:r>
      <w:r w:rsidRPr="00654CD1">
        <w:rPr>
          <w:rFonts w:ascii="Arial" w:hAnsi="Arial" w:cs="Arial"/>
          <w:sz w:val="24"/>
          <w:szCs w:val="24"/>
        </w:rPr>
        <w:t xml:space="preserve">Martin &amp; Thompson, 2010; </w:t>
      </w:r>
      <w:r w:rsidR="00A82F55" w:rsidRPr="00654CD1">
        <w:rPr>
          <w:rFonts w:ascii="Arial" w:hAnsi="Arial" w:cs="Arial"/>
          <w:sz w:val="24"/>
          <w:szCs w:val="24"/>
        </w:rPr>
        <w:t>SAN, 2016).</w:t>
      </w:r>
      <w:r w:rsidR="005F13F3" w:rsidRPr="00654CD1">
        <w:rPr>
          <w:rFonts w:ascii="Arial" w:hAnsi="Arial" w:cs="Arial"/>
          <w:sz w:val="24"/>
          <w:szCs w:val="24"/>
        </w:rPr>
        <w:t xml:space="preserve"> </w:t>
      </w:r>
    </w:p>
    <w:p w:rsidR="005A5594" w:rsidRPr="00654CD1" w:rsidRDefault="005A5594" w:rsidP="0070757F">
      <w:pPr>
        <w:spacing w:line="360" w:lineRule="auto"/>
        <w:jc w:val="both"/>
        <w:rPr>
          <w:rFonts w:ascii="Arial" w:hAnsi="Arial" w:cs="Arial"/>
          <w:sz w:val="24"/>
          <w:szCs w:val="24"/>
        </w:rPr>
      </w:pPr>
    </w:p>
    <w:p w:rsidR="0070757F" w:rsidRPr="00654CD1" w:rsidRDefault="0070757F" w:rsidP="0070757F">
      <w:pPr>
        <w:spacing w:line="360" w:lineRule="auto"/>
        <w:jc w:val="both"/>
        <w:rPr>
          <w:rFonts w:ascii="Arial" w:hAnsi="Arial" w:cs="Arial"/>
          <w:sz w:val="24"/>
          <w:szCs w:val="24"/>
        </w:rPr>
      </w:pPr>
      <w:r w:rsidRPr="00654CD1">
        <w:rPr>
          <w:rFonts w:ascii="Arial" w:hAnsi="Arial" w:cs="Arial"/>
          <w:sz w:val="24"/>
          <w:szCs w:val="24"/>
        </w:rPr>
        <w:t xml:space="preserve">SAN’s </w:t>
      </w:r>
      <w:r w:rsidR="0088488D" w:rsidRPr="00654CD1">
        <w:rPr>
          <w:rFonts w:ascii="Arial" w:hAnsi="Arial" w:cs="Arial"/>
          <w:sz w:val="24"/>
          <w:szCs w:val="24"/>
        </w:rPr>
        <w:t>4</w:t>
      </w:r>
      <w:r w:rsidRPr="00654CD1">
        <w:rPr>
          <w:rFonts w:ascii="Arial" w:hAnsi="Arial" w:cs="Arial"/>
          <w:sz w:val="24"/>
          <w:szCs w:val="24"/>
        </w:rPr>
        <w:t>-st</w:t>
      </w:r>
      <w:r w:rsidR="0088488D" w:rsidRPr="00654CD1">
        <w:rPr>
          <w:rFonts w:ascii="Arial" w:hAnsi="Arial" w:cs="Arial"/>
          <w:sz w:val="24"/>
          <w:szCs w:val="24"/>
        </w:rPr>
        <w:t>ep</w:t>
      </w:r>
      <w:r w:rsidR="00C6136B" w:rsidRPr="00654CD1">
        <w:rPr>
          <w:rFonts w:ascii="Arial" w:hAnsi="Arial" w:cs="Arial"/>
          <w:sz w:val="24"/>
          <w:szCs w:val="24"/>
        </w:rPr>
        <w:t xml:space="preserve"> audit process</w:t>
      </w:r>
      <w:r w:rsidRPr="00654CD1">
        <w:rPr>
          <w:rFonts w:ascii="Arial" w:hAnsi="Arial" w:cs="Arial"/>
          <w:sz w:val="24"/>
          <w:szCs w:val="24"/>
        </w:rPr>
        <w:t xml:space="preserve">: </w:t>
      </w:r>
    </w:p>
    <w:p w:rsidR="0088488D" w:rsidRPr="00654CD1" w:rsidRDefault="0088488D" w:rsidP="0088488D">
      <w:pPr>
        <w:spacing w:line="360" w:lineRule="auto"/>
        <w:jc w:val="center"/>
        <w:rPr>
          <w:rFonts w:ascii="Arial" w:hAnsi="Arial" w:cs="Arial"/>
          <w:sz w:val="24"/>
          <w:szCs w:val="24"/>
        </w:rPr>
      </w:pPr>
      <w:r w:rsidRPr="00654CD1">
        <w:rPr>
          <w:rFonts w:ascii="Georgia" w:hAnsi="Georgia"/>
          <w:noProof/>
          <w:sz w:val="20"/>
          <w:szCs w:val="20"/>
          <w:lang w:eastAsia="en-GB"/>
        </w:rPr>
        <w:lastRenderedPageBreak/>
        <w:drawing>
          <wp:inline distT="0" distB="0" distL="0" distR="0" wp14:anchorId="7CA4CF29" wp14:editId="59AC57DF">
            <wp:extent cx="4987946" cy="4095750"/>
            <wp:effectExtent l="0" t="0" r="3175" b="0"/>
            <wp:docPr id="1" name="Picture 1" descr="Process of Social Accounting and Aud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Process of Social Accounting and Audit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0769" cy="4098068"/>
                    </a:xfrm>
                    <a:prstGeom prst="rect">
                      <a:avLst/>
                    </a:prstGeom>
                    <a:noFill/>
                    <a:ln>
                      <a:noFill/>
                    </a:ln>
                  </pic:spPr>
                </pic:pic>
              </a:graphicData>
            </a:graphic>
          </wp:inline>
        </w:drawing>
      </w:r>
    </w:p>
    <w:p w:rsidR="0070757F" w:rsidRPr="00654CD1" w:rsidRDefault="008740B6" w:rsidP="00AC6AED">
      <w:pPr>
        <w:spacing w:line="360" w:lineRule="auto"/>
        <w:jc w:val="both"/>
        <w:rPr>
          <w:rFonts w:ascii="Arial" w:hAnsi="Arial" w:cs="Arial"/>
          <w:sz w:val="24"/>
          <w:szCs w:val="24"/>
        </w:rPr>
      </w:pPr>
      <w:r w:rsidRPr="00654CD1">
        <w:rPr>
          <w:rFonts w:ascii="Arial" w:hAnsi="Arial" w:cs="Arial"/>
          <w:sz w:val="24"/>
          <w:szCs w:val="24"/>
        </w:rPr>
        <w:t xml:space="preserve">Source: </w:t>
      </w:r>
      <w:r w:rsidR="00A82F55" w:rsidRPr="00654CD1">
        <w:rPr>
          <w:rFonts w:ascii="Arial" w:hAnsi="Arial" w:cs="Arial"/>
          <w:sz w:val="24"/>
          <w:szCs w:val="24"/>
        </w:rPr>
        <w:t>SAN</w:t>
      </w:r>
      <w:r w:rsidR="0088488D" w:rsidRPr="00654CD1">
        <w:rPr>
          <w:rFonts w:ascii="Arial" w:hAnsi="Arial" w:cs="Arial"/>
          <w:sz w:val="24"/>
          <w:szCs w:val="24"/>
        </w:rPr>
        <w:t>, 2016</w:t>
      </w:r>
    </w:p>
    <w:p w:rsidR="00065636" w:rsidRPr="00654CD1" w:rsidRDefault="00CE4EED" w:rsidP="00790790">
      <w:pPr>
        <w:spacing w:line="360" w:lineRule="auto"/>
        <w:jc w:val="both"/>
        <w:rPr>
          <w:rFonts w:ascii="Arial" w:hAnsi="Arial" w:cs="Arial"/>
          <w:sz w:val="24"/>
          <w:szCs w:val="24"/>
        </w:rPr>
      </w:pPr>
      <w:r w:rsidRPr="00654CD1">
        <w:rPr>
          <w:rFonts w:ascii="Arial" w:hAnsi="Arial" w:cs="Arial"/>
          <w:sz w:val="24"/>
          <w:szCs w:val="24"/>
        </w:rPr>
        <w:t xml:space="preserve">A </w:t>
      </w:r>
      <w:r w:rsidR="00C6136B" w:rsidRPr="00654CD1">
        <w:rPr>
          <w:rFonts w:ascii="Arial" w:hAnsi="Arial" w:cs="Arial"/>
          <w:sz w:val="24"/>
          <w:szCs w:val="24"/>
        </w:rPr>
        <w:t xml:space="preserve">social audit has the advantage of being widely applicable and flexible for use at </w:t>
      </w:r>
      <w:r w:rsidR="00190EAA" w:rsidRPr="00654CD1">
        <w:rPr>
          <w:rFonts w:ascii="Arial" w:hAnsi="Arial" w:cs="Arial"/>
          <w:sz w:val="24"/>
          <w:szCs w:val="24"/>
        </w:rPr>
        <w:t>v</w:t>
      </w:r>
      <w:r w:rsidR="00C6136B" w:rsidRPr="00654CD1">
        <w:rPr>
          <w:rFonts w:ascii="Arial" w:hAnsi="Arial" w:cs="Arial"/>
          <w:sz w:val="24"/>
          <w:szCs w:val="24"/>
        </w:rPr>
        <w:t>a</w:t>
      </w:r>
      <w:r w:rsidR="00190EAA" w:rsidRPr="00654CD1">
        <w:rPr>
          <w:rFonts w:ascii="Arial" w:hAnsi="Arial" w:cs="Arial"/>
          <w:sz w:val="24"/>
          <w:szCs w:val="24"/>
        </w:rPr>
        <w:t>rious</w:t>
      </w:r>
      <w:r w:rsidR="00C6136B" w:rsidRPr="00654CD1">
        <w:rPr>
          <w:rFonts w:ascii="Arial" w:hAnsi="Arial" w:cs="Arial"/>
          <w:sz w:val="24"/>
          <w:szCs w:val="24"/>
        </w:rPr>
        <w:t xml:space="preserve"> levels, including </w:t>
      </w:r>
      <w:proofErr w:type="gramStart"/>
      <w:r w:rsidR="00C6136B" w:rsidRPr="00654CD1">
        <w:rPr>
          <w:rFonts w:ascii="Arial" w:hAnsi="Arial" w:cs="Arial"/>
          <w:sz w:val="24"/>
          <w:szCs w:val="24"/>
        </w:rPr>
        <w:t>self-audit,</w:t>
      </w:r>
      <w:proofErr w:type="gramEnd"/>
      <w:r w:rsidR="00C6136B" w:rsidRPr="00654CD1">
        <w:rPr>
          <w:rFonts w:ascii="Arial" w:hAnsi="Arial" w:cs="Arial"/>
          <w:sz w:val="24"/>
          <w:szCs w:val="24"/>
        </w:rPr>
        <w:t xml:space="preserve"> </w:t>
      </w:r>
      <w:r w:rsidRPr="00654CD1">
        <w:rPr>
          <w:rFonts w:ascii="Arial" w:hAnsi="Arial" w:cs="Arial"/>
          <w:sz w:val="24"/>
          <w:szCs w:val="24"/>
        </w:rPr>
        <w:t xml:space="preserve">and </w:t>
      </w:r>
      <w:r w:rsidR="005F0977" w:rsidRPr="00654CD1">
        <w:rPr>
          <w:rFonts w:ascii="Arial" w:hAnsi="Arial" w:cs="Arial"/>
          <w:sz w:val="24"/>
          <w:szCs w:val="24"/>
        </w:rPr>
        <w:t>promoting</w:t>
      </w:r>
      <w:r w:rsidR="008F4667" w:rsidRPr="00654CD1">
        <w:rPr>
          <w:rFonts w:ascii="Arial" w:hAnsi="Arial" w:cs="Arial"/>
          <w:sz w:val="24"/>
          <w:szCs w:val="24"/>
        </w:rPr>
        <w:t xml:space="preserve"> dialogue</w:t>
      </w:r>
      <w:r w:rsidR="00C6136B" w:rsidRPr="00654CD1">
        <w:rPr>
          <w:rFonts w:ascii="Arial" w:hAnsi="Arial" w:cs="Arial"/>
          <w:sz w:val="24"/>
          <w:szCs w:val="24"/>
        </w:rPr>
        <w:t xml:space="preserve"> with key stakeholders (Martin &amp; Thompson, 2010; Paton, 2003; TRASI, 2016). </w:t>
      </w:r>
      <w:r w:rsidR="00A82F55" w:rsidRPr="00654CD1">
        <w:rPr>
          <w:rFonts w:ascii="Arial" w:hAnsi="Arial" w:cs="Arial"/>
          <w:sz w:val="24"/>
          <w:szCs w:val="24"/>
        </w:rPr>
        <w:t>SAN</w:t>
      </w:r>
      <w:r w:rsidR="00065636" w:rsidRPr="00654CD1">
        <w:rPr>
          <w:rFonts w:ascii="Arial" w:hAnsi="Arial" w:cs="Arial"/>
          <w:sz w:val="24"/>
          <w:szCs w:val="24"/>
        </w:rPr>
        <w:t xml:space="preserve"> conduc</w:t>
      </w:r>
      <w:r w:rsidR="00A82F55" w:rsidRPr="00654CD1">
        <w:rPr>
          <w:rFonts w:ascii="Arial" w:hAnsi="Arial" w:cs="Arial"/>
          <w:sz w:val="24"/>
          <w:szCs w:val="24"/>
        </w:rPr>
        <w:t xml:space="preserve">ts audits </w:t>
      </w:r>
      <w:r w:rsidR="00DF6B0F" w:rsidRPr="00654CD1">
        <w:rPr>
          <w:rFonts w:ascii="Arial" w:hAnsi="Arial" w:cs="Arial"/>
          <w:sz w:val="24"/>
          <w:szCs w:val="24"/>
        </w:rPr>
        <w:t>on behalf of UK enterprise</w:t>
      </w:r>
      <w:r w:rsidRPr="00654CD1">
        <w:rPr>
          <w:rFonts w:ascii="Arial" w:hAnsi="Arial" w:cs="Arial"/>
          <w:sz w:val="24"/>
          <w:szCs w:val="24"/>
        </w:rPr>
        <w:t>s such as</w:t>
      </w:r>
      <w:r w:rsidR="00065636" w:rsidRPr="00654CD1">
        <w:rPr>
          <w:rFonts w:ascii="Arial" w:hAnsi="Arial" w:cs="Arial"/>
          <w:sz w:val="24"/>
          <w:szCs w:val="24"/>
        </w:rPr>
        <w:t xml:space="preserve"> </w:t>
      </w:r>
      <w:r w:rsidR="00CD67CB" w:rsidRPr="00CD67CB">
        <w:rPr>
          <w:rFonts w:ascii="Arial" w:hAnsi="Arial" w:cs="Arial"/>
          <w:i/>
          <w:sz w:val="24"/>
          <w:szCs w:val="24"/>
        </w:rPr>
        <w:t xml:space="preserve">Anonymised </w:t>
      </w:r>
      <w:proofErr w:type="gramStart"/>
      <w:r w:rsidR="00CD67CB" w:rsidRPr="00CD67CB">
        <w:rPr>
          <w:rFonts w:ascii="Arial" w:hAnsi="Arial" w:cs="Arial"/>
          <w:i/>
          <w:sz w:val="24"/>
          <w:szCs w:val="24"/>
        </w:rPr>
        <w:t>company</w:t>
      </w:r>
      <w:proofErr w:type="gramEnd"/>
      <w:r w:rsidR="00CD67CB" w:rsidRPr="00654CD1">
        <w:rPr>
          <w:rFonts w:ascii="Arial" w:hAnsi="Arial" w:cs="Arial"/>
          <w:sz w:val="24"/>
          <w:szCs w:val="24"/>
        </w:rPr>
        <w:t xml:space="preserve"> </w:t>
      </w:r>
      <w:r w:rsidR="00065636" w:rsidRPr="00654CD1">
        <w:rPr>
          <w:rFonts w:ascii="Arial" w:hAnsi="Arial" w:cs="Arial"/>
          <w:sz w:val="24"/>
          <w:szCs w:val="24"/>
        </w:rPr>
        <w:t xml:space="preserve">and </w:t>
      </w:r>
      <w:r w:rsidR="00CD67CB" w:rsidRPr="00CD67CB">
        <w:rPr>
          <w:rFonts w:ascii="Arial" w:hAnsi="Arial" w:cs="Arial"/>
          <w:i/>
          <w:sz w:val="24"/>
          <w:szCs w:val="24"/>
        </w:rPr>
        <w:t>Anonymised company</w:t>
      </w:r>
      <w:r w:rsidR="00A82F55" w:rsidRPr="00654CD1">
        <w:rPr>
          <w:rFonts w:ascii="Arial" w:hAnsi="Arial" w:cs="Arial"/>
          <w:sz w:val="24"/>
          <w:szCs w:val="24"/>
        </w:rPr>
        <w:t xml:space="preserve"> </w:t>
      </w:r>
      <w:r w:rsidR="00065636" w:rsidRPr="00654CD1">
        <w:rPr>
          <w:rFonts w:ascii="Arial" w:hAnsi="Arial" w:cs="Arial"/>
          <w:sz w:val="24"/>
          <w:szCs w:val="24"/>
        </w:rPr>
        <w:t>(SAN, 2016). Similarly,</w:t>
      </w:r>
      <w:r w:rsidR="00A82F55" w:rsidRPr="00654CD1">
        <w:rPr>
          <w:rFonts w:ascii="Arial" w:hAnsi="Arial" w:cs="Arial"/>
          <w:sz w:val="24"/>
          <w:szCs w:val="24"/>
        </w:rPr>
        <w:t xml:space="preserve"> NEF </w:t>
      </w:r>
      <w:r w:rsidRPr="00654CD1">
        <w:rPr>
          <w:rFonts w:ascii="Arial" w:hAnsi="Arial" w:cs="Arial"/>
          <w:sz w:val="24"/>
          <w:szCs w:val="24"/>
        </w:rPr>
        <w:t xml:space="preserve">acts as a social auditor for </w:t>
      </w:r>
      <w:r w:rsidR="00CD67CB" w:rsidRPr="00CD67CB">
        <w:rPr>
          <w:rFonts w:ascii="Arial" w:hAnsi="Arial" w:cs="Arial"/>
          <w:i/>
          <w:sz w:val="24"/>
          <w:szCs w:val="24"/>
        </w:rPr>
        <w:t xml:space="preserve">Anonymised </w:t>
      </w:r>
      <w:proofErr w:type="gramStart"/>
      <w:r w:rsidR="00CD67CB" w:rsidRPr="00CD67CB">
        <w:rPr>
          <w:rFonts w:ascii="Arial" w:hAnsi="Arial" w:cs="Arial"/>
          <w:i/>
          <w:sz w:val="24"/>
          <w:szCs w:val="24"/>
        </w:rPr>
        <w:t>company</w:t>
      </w:r>
      <w:proofErr w:type="gramEnd"/>
      <w:r w:rsidRPr="00654CD1">
        <w:rPr>
          <w:rFonts w:ascii="Arial" w:hAnsi="Arial" w:cs="Arial"/>
          <w:sz w:val="24"/>
          <w:szCs w:val="24"/>
        </w:rPr>
        <w:t xml:space="preserve"> </w:t>
      </w:r>
      <w:r w:rsidR="002A7BF4" w:rsidRPr="00654CD1">
        <w:rPr>
          <w:rFonts w:ascii="Arial" w:hAnsi="Arial" w:cs="Arial"/>
          <w:sz w:val="24"/>
          <w:szCs w:val="24"/>
        </w:rPr>
        <w:t>and other organisations, while</w:t>
      </w:r>
      <w:r w:rsidRPr="00654CD1">
        <w:rPr>
          <w:rFonts w:ascii="Arial" w:hAnsi="Arial" w:cs="Arial"/>
          <w:sz w:val="24"/>
          <w:szCs w:val="24"/>
        </w:rPr>
        <w:t xml:space="preserve"> </w:t>
      </w:r>
      <w:r w:rsidR="002A7BF4" w:rsidRPr="00654CD1">
        <w:rPr>
          <w:rFonts w:ascii="Arial" w:hAnsi="Arial" w:cs="Arial"/>
          <w:sz w:val="24"/>
          <w:szCs w:val="24"/>
        </w:rPr>
        <w:t>continuing</w:t>
      </w:r>
      <w:r w:rsidR="005F0977" w:rsidRPr="00654CD1">
        <w:rPr>
          <w:rFonts w:ascii="Arial" w:hAnsi="Arial" w:cs="Arial"/>
          <w:sz w:val="24"/>
          <w:szCs w:val="24"/>
        </w:rPr>
        <w:t xml:space="preserve"> to champion</w:t>
      </w:r>
      <w:r w:rsidR="00A82F55" w:rsidRPr="00654CD1">
        <w:rPr>
          <w:rFonts w:ascii="Arial" w:hAnsi="Arial" w:cs="Arial"/>
          <w:sz w:val="24"/>
          <w:szCs w:val="24"/>
        </w:rPr>
        <w:t xml:space="preserve"> social, economic and environmental issues </w:t>
      </w:r>
      <w:r w:rsidR="005F13F3" w:rsidRPr="00654CD1">
        <w:rPr>
          <w:rFonts w:ascii="Arial" w:hAnsi="Arial" w:cs="Arial"/>
          <w:sz w:val="24"/>
          <w:szCs w:val="24"/>
        </w:rPr>
        <w:t>through a</w:t>
      </w:r>
      <w:r w:rsidR="008F4667" w:rsidRPr="00654CD1">
        <w:rPr>
          <w:rFonts w:ascii="Arial" w:hAnsi="Arial" w:cs="Arial"/>
          <w:sz w:val="24"/>
          <w:szCs w:val="24"/>
        </w:rPr>
        <w:t xml:space="preserve"> variety of </w:t>
      </w:r>
      <w:r w:rsidR="00217252" w:rsidRPr="00654CD1">
        <w:rPr>
          <w:rFonts w:ascii="Arial" w:hAnsi="Arial" w:cs="Arial"/>
          <w:sz w:val="24"/>
          <w:szCs w:val="24"/>
        </w:rPr>
        <w:t>channels</w:t>
      </w:r>
      <w:r w:rsidRPr="00654CD1">
        <w:rPr>
          <w:rFonts w:ascii="Arial" w:hAnsi="Arial" w:cs="Arial"/>
          <w:sz w:val="24"/>
          <w:szCs w:val="24"/>
        </w:rPr>
        <w:t xml:space="preserve"> </w:t>
      </w:r>
      <w:r w:rsidR="00065636" w:rsidRPr="00654CD1">
        <w:rPr>
          <w:rFonts w:ascii="Arial" w:hAnsi="Arial" w:cs="Arial"/>
          <w:sz w:val="24"/>
          <w:szCs w:val="24"/>
        </w:rPr>
        <w:t>(NEF, 2016; Paton, 2003).</w:t>
      </w:r>
      <w:r w:rsidR="00C6136B" w:rsidRPr="00654CD1">
        <w:rPr>
          <w:rFonts w:ascii="Arial" w:hAnsi="Arial" w:cs="Arial"/>
          <w:sz w:val="24"/>
          <w:szCs w:val="24"/>
        </w:rPr>
        <w:t xml:space="preserve"> </w:t>
      </w:r>
      <w:bookmarkStart w:id="2" w:name="_Toc446360693"/>
    </w:p>
    <w:p w:rsidR="00551F06" w:rsidRPr="00654CD1" w:rsidRDefault="00790790" w:rsidP="00790790">
      <w:pPr>
        <w:spacing w:line="360" w:lineRule="auto"/>
        <w:jc w:val="both"/>
        <w:rPr>
          <w:rFonts w:ascii="Arial" w:hAnsi="Arial" w:cs="Arial"/>
          <w:sz w:val="24"/>
          <w:szCs w:val="24"/>
        </w:rPr>
      </w:pPr>
      <w:r w:rsidRPr="00654CD1">
        <w:rPr>
          <w:rFonts w:ascii="Arial" w:hAnsi="Arial" w:cs="Arial"/>
          <w:sz w:val="24"/>
          <w:szCs w:val="24"/>
        </w:rPr>
        <w:t xml:space="preserve">Both </w:t>
      </w:r>
      <w:r w:rsidR="005F13F3" w:rsidRPr="00654CD1">
        <w:rPr>
          <w:rFonts w:ascii="Arial" w:hAnsi="Arial" w:cs="Arial"/>
          <w:sz w:val="24"/>
          <w:szCs w:val="24"/>
        </w:rPr>
        <w:t xml:space="preserve">approaches </w:t>
      </w:r>
      <w:r w:rsidRPr="00654CD1">
        <w:rPr>
          <w:rFonts w:ascii="Arial" w:hAnsi="Arial" w:cs="Arial"/>
          <w:sz w:val="24"/>
          <w:szCs w:val="24"/>
        </w:rPr>
        <w:t xml:space="preserve">measure the creation of social value, but whereas SROI focuses on change that is expected or happens to different stakeholders because of an activity, social accounting looks at an organisation’s </w:t>
      </w:r>
      <w:r w:rsidR="00FD7283" w:rsidRPr="00654CD1">
        <w:rPr>
          <w:rFonts w:ascii="Arial" w:hAnsi="Arial" w:cs="Arial"/>
          <w:sz w:val="24"/>
          <w:szCs w:val="24"/>
        </w:rPr>
        <w:t>social objectives and d</w:t>
      </w:r>
      <w:r w:rsidR="005F13F3" w:rsidRPr="00654CD1">
        <w:rPr>
          <w:rFonts w:ascii="Arial" w:hAnsi="Arial" w:cs="Arial"/>
          <w:sz w:val="24"/>
          <w:szCs w:val="24"/>
        </w:rPr>
        <w:t>oes not advocate</w:t>
      </w:r>
      <w:r w:rsidRPr="00654CD1">
        <w:rPr>
          <w:rFonts w:ascii="Arial" w:hAnsi="Arial" w:cs="Arial"/>
          <w:sz w:val="24"/>
          <w:szCs w:val="24"/>
        </w:rPr>
        <w:t xml:space="preserve"> use of financial proxies </w:t>
      </w:r>
      <w:r w:rsidR="00FD7283" w:rsidRPr="00654CD1">
        <w:rPr>
          <w:rFonts w:ascii="Arial" w:hAnsi="Arial" w:cs="Arial"/>
          <w:sz w:val="24"/>
          <w:szCs w:val="24"/>
        </w:rPr>
        <w:t xml:space="preserve">or a return </w:t>
      </w:r>
      <w:r w:rsidRPr="00654CD1">
        <w:rPr>
          <w:rFonts w:ascii="Arial" w:hAnsi="Arial" w:cs="Arial"/>
          <w:sz w:val="24"/>
          <w:szCs w:val="24"/>
        </w:rPr>
        <w:t>ratio</w:t>
      </w:r>
      <w:r w:rsidR="00FD7283" w:rsidRPr="00654CD1">
        <w:rPr>
          <w:rFonts w:ascii="Arial" w:hAnsi="Arial" w:cs="Arial"/>
          <w:sz w:val="24"/>
          <w:szCs w:val="24"/>
        </w:rPr>
        <w:t xml:space="preserve"> (Cabinet Office, 2009)</w:t>
      </w:r>
      <w:r w:rsidRPr="00654CD1">
        <w:rPr>
          <w:rFonts w:ascii="Arial" w:hAnsi="Arial" w:cs="Arial"/>
          <w:sz w:val="24"/>
          <w:szCs w:val="24"/>
        </w:rPr>
        <w:t xml:space="preserve">. </w:t>
      </w:r>
      <w:r w:rsidR="005F0977" w:rsidRPr="00654CD1">
        <w:rPr>
          <w:rFonts w:ascii="Arial" w:hAnsi="Arial" w:cs="Arial"/>
          <w:sz w:val="24"/>
          <w:szCs w:val="24"/>
        </w:rPr>
        <w:t>SE</w:t>
      </w:r>
      <w:r w:rsidR="00065636" w:rsidRPr="00654CD1">
        <w:rPr>
          <w:rFonts w:ascii="Arial" w:hAnsi="Arial" w:cs="Arial"/>
          <w:sz w:val="24"/>
          <w:szCs w:val="24"/>
        </w:rPr>
        <w:t>s</w:t>
      </w:r>
      <w:r w:rsidR="009A6F46" w:rsidRPr="00654CD1">
        <w:rPr>
          <w:rFonts w:ascii="Arial" w:hAnsi="Arial" w:cs="Arial"/>
          <w:sz w:val="24"/>
          <w:szCs w:val="24"/>
        </w:rPr>
        <w:t xml:space="preserve"> such as </w:t>
      </w:r>
      <w:r w:rsidR="00CD67CB" w:rsidRPr="00CD67CB">
        <w:rPr>
          <w:rFonts w:ascii="Arial" w:hAnsi="Arial" w:cs="Arial"/>
          <w:i/>
          <w:sz w:val="24"/>
          <w:szCs w:val="24"/>
        </w:rPr>
        <w:t>Anonymised company</w:t>
      </w:r>
      <w:r w:rsidR="00CD67CB" w:rsidRPr="00654CD1">
        <w:rPr>
          <w:rFonts w:ascii="Arial" w:hAnsi="Arial" w:cs="Arial"/>
          <w:sz w:val="24"/>
          <w:szCs w:val="24"/>
        </w:rPr>
        <w:t xml:space="preserve"> </w:t>
      </w:r>
      <w:r w:rsidR="005F13F3" w:rsidRPr="00654CD1">
        <w:rPr>
          <w:rFonts w:ascii="Arial" w:hAnsi="Arial" w:cs="Arial"/>
          <w:sz w:val="24"/>
          <w:szCs w:val="24"/>
        </w:rPr>
        <w:t>combine</w:t>
      </w:r>
      <w:r w:rsidR="00CE4EED" w:rsidRPr="00654CD1">
        <w:rPr>
          <w:rFonts w:ascii="Arial" w:hAnsi="Arial" w:cs="Arial"/>
          <w:sz w:val="24"/>
          <w:szCs w:val="24"/>
        </w:rPr>
        <w:t xml:space="preserve"> both</w:t>
      </w:r>
      <w:r w:rsidR="00FD7283" w:rsidRPr="00654CD1">
        <w:rPr>
          <w:rFonts w:ascii="Arial" w:hAnsi="Arial" w:cs="Arial"/>
          <w:sz w:val="24"/>
          <w:szCs w:val="24"/>
        </w:rPr>
        <w:t xml:space="preserve"> </w:t>
      </w:r>
      <w:r w:rsidR="005F13F3" w:rsidRPr="00654CD1">
        <w:rPr>
          <w:rFonts w:ascii="Arial" w:hAnsi="Arial" w:cs="Arial"/>
          <w:sz w:val="24"/>
          <w:szCs w:val="24"/>
        </w:rPr>
        <w:t>approaches</w:t>
      </w:r>
      <w:r w:rsidR="00CE4EED" w:rsidRPr="00654CD1">
        <w:rPr>
          <w:rFonts w:ascii="Arial" w:hAnsi="Arial" w:cs="Arial"/>
          <w:sz w:val="24"/>
          <w:szCs w:val="24"/>
        </w:rPr>
        <w:t xml:space="preserve"> to provide more meaningful data</w:t>
      </w:r>
      <w:r w:rsidR="00190EAA" w:rsidRPr="00654CD1">
        <w:rPr>
          <w:rFonts w:ascii="Arial" w:hAnsi="Arial" w:cs="Arial"/>
          <w:sz w:val="24"/>
          <w:szCs w:val="24"/>
        </w:rPr>
        <w:t xml:space="preserve">: </w:t>
      </w:r>
      <w:r w:rsidR="004E6F96" w:rsidRPr="00654CD1">
        <w:rPr>
          <w:rFonts w:ascii="Arial" w:hAnsi="Arial" w:cs="Arial"/>
          <w:sz w:val="24"/>
          <w:szCs w:val="24"/>
        </w:rPr>
        <w:t>logically</w:t>
      </w:r>
      <w:r w:rsidR="00217252" w:rsidRPr="00654CD1">
        <w:rPr>
          <w:rFonts w:ascii="Arial" w:hAnsi="Arial" w:cs="Arial"/>
          <w:sz w:val="24"/>
          <w:szCs w:val="24"/>
        </w:rPr>
        <w:t xml:space="preserve"> </w:t>
      </w:r>
      <w:r w:rsidR="00190EAA" w:rsidRPr="00654CD1">
        <w:rPr>
          <w:rFonts w:ascii="Arial" w:hAnsi="Arial" w:cs="Arial"/>
          <w:sz w:val="24"/>
          <w:szCs w:val="24"/>
        </w:rPr>
        <w:t xml:space="preserve">it is easier to compile </w:t>
      </w:r>
      <w:r w:rsidR="005F13F3" w:rsidRPr="00654CD1">
        <w:rPr>
          <w:rFonts w:ascii="Arial" w:hAnsi="Arial" w:cs="Arial"/>
          <w:sz w:val="24"/>
          <w:szCs w:val="24"/>
        </w:rPr>
        <w:t>an</w:t>
      </w:r>
      <w:r w:rsidR="00FD7283" w:rsidRPr="00654CD1">
        <w:rPr>
          <w:rFonts w:ascii="Arial" w:hAnsi="Arial" w:cs="Arial"/>
          <w:sz w:val="24"/>
          <w:szCs w:val="24"/>
        </w:rPr>
        <w:t xml:space="preserve"> SROI </w:t>
      </w:r>
      <w:r w:rsidRPr="00654CD1">
        <w:rPr>
          <w:rFonts w:ascii="Arial" w:hAnsi="Arial" w:cs="Arial"/>
          <w:sz w:val="24"/>
          <w:szCs w:val="24"/>
        </w:rPr>
        <w:t>report i</w:t>
      </w:r>
      <w:r w:rsidR="00190EAA" w:rsidRPr="00654CD1">
        <w:rPr>
          <w:rFonts w:ascii="Arial" w:hAnsi="Arial" w:cs="Arial"/>
          <w:sz w:val="24"/>
          <w:szCs w:val="24"/>
        </w:rPr>
        <w:t xml:space="preserve">f </w:t>
      </w:r>
      <w:r w:rsidRPr="00654CD1">
        <w:rPr>
          <w:rFonts w:ascii="Arial" w:hAnsi="Arial" w:cs="Arial"/>
          <w:sz w:val="24"/>
          <w:szCs w:val="24"/>
        </w:rPr>
        <w:t>social accounts</w:t>
      </w:r>
      <w:r w:rsidR="00190EAA" w:rsidRPr="00654CD1">
        <w:rPr>
          <w:rFonts w:ascii="Arial" w:hAnsi="Arial" w:cs="Arial"/>
          <w:sz w:val="24"/>
          <w:szCs w:val="24"/>
        </w:rPr>
        <w:t xml:space="preserve"> already exist</w:t>
      </w:r>
      <w:r w:rsidR="009A6F46" w:rsidRPr="00654CD1">
        <w:rPr>
          <w:rFonts w:ascii="Arial" w:hAnsi="Arial" w:cs="Arial"/>
          <w:sz w:val="24"/>
          <w:szCs w:val="24"/>
        </w:rPr>
        <w:t xml:space="preserve"> (SAN, 2016)</w:t>
      </w:r>
      <w:r w:rsidRPr="00654CD1">
        <w:rPr>
          <w:rFonts w:ascii="Arial" w:hAnsi="Arial" w:cs="Arial"/>
          <w:sz w:val="24"/>
          <w:szCs w:val="24"/>
        </w:rPr>
        <w:t>.</w:t>
      </w:r>
    </w:p>
    <w:p w:rsidR="007D0060" w:rsidRPr="00654CD1" w:rsidRDefault="00BD0BF8" w:rsidP="007D0060">
      <w:pPr>
        <w:jc w:val="both"/>
        <w:rPr>
          <w:rFonts w:ascii="Arial" w:hAnsi="Arial" w:cs="Arial"/>
          <w:b/>
          <w:sz w:val="24"/>
          <w:szCs w:val="24"/>
        </w:rPr>
      </w:pPr>
      <w:r w:rsidRPr="00654CD1">
        <w:rPr>
          <w:rFonts w:ascii="Arial" w:hAnsi="Arial" w:cs="Arial"/>
          <w:b/>
          <w:i/>
          <w:sz w:val="24"/>
          <w:szCs w:val="24"/>
        </w:rPr>
        <w:t>Strengths and Weaknesses</w:t>
      </w:r>
      <w:r w:rsidRPr="00654CD1">
        <w:rPr>
          <w:rFonts w:ascii="Arial" w:hAnsi="Arial" w:cs="Arial"/>
          <w:b/>
          <w:sz w:val="24"/>
          <w:szCs w:val="24"/>
        </w:rPr>
        <w:t xml:space="preserve"> </w:t>
      </w:r>
      <w:bookmarkEnd w:id="2"/>
    </w:p>
    <w:p w:rsidR="004D30DA" w:rsidRPr="00654CD1" w:rsidRDefault="004D30DA" w:rsidP="004D30DA">
      <w:pPr>
        <w:spacing w:line="360" w:lineRule="auto"/>
        <w:jc w:val="both"/>
        <w:rPr>
          <w:rFonts w:ascii="Arial" w:hAnsi="Arial" w:cs="Arial"/>
          <w:sz w:val="24"/>
          <w:szCs w:val="24"/>
        </w:rPr>
      </w:pPr>
      <w:r w:rsidRPr="00654CD1">
        <w:rPr>
          <w:rFonts w:ascii="Arial" w:hAnsi="Arial" w:cs="Arial"/>
          <w:sz w:val="24"/>
          <w:szCs w:val="24"/>
        </w:rPr>
        <w:t>The</w:t>
      </w:r>
      <w:r w:rsidR="00D0068F" w:rsidRPr="00654CD1">
        <w:rPr>
          <w:rFonts w:ascii="Arial" w:hAnsi="Arial" w:cs="Arial"/>
          <w:sz w:val="24"/>
          <w:szCs w:val="24"/>
        </w:rPr>
        <w:t xml:space="preserve"> </w:t>
      </w:r>
      <w:r w:rsidRPr="00654CD1">
        <w:rPr>
          <w:rFonts w:ascii="Arial" w:hAnsi="Arial" w:cs="Arial"/>
          <w:sz w:val="24"/>
          <w:szCs w:val="24"/>
        </w:rPr>
        <w:t>main benefits and limitations of these impact measures</w:t>
      </w:r>
      <w:r w:rsidR="00A43350" w:rsidRPr="00654CD1">
        <w:rPr>
          <w:rFonts w:ascii="Arial" w:hAnsi="Arial" w:cs="Arial"/>
          <w:sz w:val="24"/>
          <w:szCs w:val="24"/>
        </w:rPr>
        <w:t xml:space="preserve"> are summarised below</w:t>
      </w:r>
      <w:r w:rsidRPr="00654CD1">
        <w:rPr>
          <w:rFonts w:ascii="Arial" w:hAnsi="Arial" w:cs="Arial"/>
          <w:sz w:val="24"/>
          <w:szCs w:val="24"/>
        </w:rPr>
        <w:t xml:space="preserve">: </w:t>
      </w:r>
    </w:p>
    <w:tbl>
      <w:tblPr>
        <w:tblStyle w:val="TableGrid"/>
        <w:tblW w:w="0" w:type="auto"/>
        <w:tblLayout w:type="fixed"/>
        <w:tblLook w:val="04A0" w:firstRow="1" w:lastRow="0" w:firstColumn="1" w:lastColumn="0" w:noHBand="0" w:noVBand="1"/>
      </w:tblPr>
      <w:tblGrid>
        <w:gridCol w:w="817"/>
        <w:gridCol w:w="1559"/>
        <w:gridCol w:w="3429"/>
        <w:gridCol w:w="3437"/>
      </w:tblGrid>
      <w:tr w:rsidR="00EF6338" w:rsidRPr="00654CD1" w:rsidTr="00E017E9">
        <w:tc>
          <w:tcPr>
            <w:tcW w:w="817" w:type="dxa"/>
            <w:tcBorders>
              <w:bottom w:val="single" w:sz="4" w:space="0" w:color="auto"/>
            </w:tcBorders>
            <w:shd w:val="clear" w:color="auto" w:fill="BFBFBF" w:themeFill="background1" w:themeFillShade="BF"/>
          </w:tcPr>
          <w:p w:rsidR="00EF6338" w:rsidRPr="00654CD1" w:rsidRDefault="00EF6338" w:rsidP="004D30DA">
            <w:pPr>
              <w:spacing w:after="160" w:line="360" w:lineRule="auto"/>
              <w:jc w:val="both"/>
              <w:rPr>
                <w:rFonts w:ascii="Arial" w:hAnsi="Arial" w:cs="Arial"/>
                <w:b/>
                <w:sz w:val="20"/>
                <w:szCs w:val="20"/>
              </w:rPr>
            </w:pPr>
            <w:r w:rsidRPr="00654CD1">
              <w:rPr>
                <w:rFonts w:ascii="Arial" w:hAnsi="Arial" w:cs="Arial"/>
                <w:b/>
                <w:sz w:val="20"/>
                <w:szCs w:val="20"/>
              </w:rPr>
              <w:t>Model</w:t>
            </w:r>
          </w:p>
        </w:tc>
        <w:tc>
          <w:tcPr>
            <w:tcW w:w="1559" w:type="dxa"/>
            <w:tcBorders>
              <w:bottom w:val="single" w:sz="4" w:space="0" w:color="auto"/>
            </w:tcBorders>
            <w:shd w:val="clear" w:color="auto" w:fill="BFBFBF" w:themeFill="background1" w:themeFillShade="BF"/>
          </w:tcPr>
          <w:p w:rsidR="00EF6338" w:rsidRPr="00654CD1" w:rsidRDefault="00EF6338" w:rsidP="004D30DA">
            <w:pPr>
              <w:spacing w:line="360" w:lineRule="auto"/>
              <w:jc w:val="both"/>
              <w:rPr>
                <w:rFonts w:ascii="Arial" w:hAnsi="Arial" w:cs="Arial"/>
                <w:b/>
                <w:sz w:val="20"/>
                <w:szCs w:val="20"/>
              </w:rPr>
            </w:pPr>
            <w:r w:rsidRPr="00654CD1">
              <w:rPr>
                <w:rFonts w:ascii="Arial" w:hAnsi="Arial" w:cs="Arial"/>
                <w:b/>
                <w:sz w:val="20"/>
                <w:szCs w:val="20"/>
              </w:rPr>
              <w:t>Category</w:t>
            </w:r>
          </w:p>
        </w:tc>
        <w:tc>
          <w:tcPr>
            <w:tcW w:w="3429" w:type="dxa"/>
            <w:tcBorders>
              <w:bottom w:val="single" w:sz="4" w:space="0" w:color="auto"/>
            </w:tcBorders>
            <w:shd w:val="clear" w:color="auto" w:fill="BFBFBF" w:themeFill="background1" w:themeFillShade="BF"/>
          </w:tcPr>
          <w:p w:rsidR="00EF6338" w:rsidRPr="00654CD1" w:rsidRDefault="00EF6338" w:rsidP="004D30DA">
            <w:pPr>
              <w:spacing w:after="160" w:line="360" w:lineRule="auto"/>
              <w:jc w:val="both"/>
              <w:rPr>
                <w:rFonts w:ascii="Arial" w:hAnsi="Arial" w:cs="Arial"/>
                <w:b/>
                <w:sz w:val="20"/>
                <w:szCs w:val="20"/>
              </w:rPr>
            </w:pPr>
            <w:r w:rsidRPr="00654CD1">
              <w:rPr>
                <w:rFonts w:ascii="Arial" w:hAnsi="Arial" w:cs="Arial"/>
                <w:b/>
                <w:sz w:val="20"/>
                <w:szCs w:val="20"/>
              </w:rPr>
              <w:t>Strengths</w:t>
            </w:r>
          </w:p>
        </w:tc>
        <w:tc>
          <w:tcPr>
            <w:tcW w:w="3437" w:type="dxa"/>
            <w:tcBorders>
              <w:bottom w:val="single" w:sz="4" w:space="0" w:color="auto"/>
            </w:tcBorders>
            <w:shd w:val="clear" w:color="auto" w:fill="BFBFBF" w:themeFill="background1" w:themeFillShade="BF"/>
          </w:tcPr>
          <w:p w:rsidR="00EF6338" w:rsidRPr="00654CD1" w:rsidRDefault="00EF6338" w:rsidP="004D30DA">
            <w:pPr>
              <w:spacing w:after="160" w:line="360" w:lineRule="auto"/>
              <w:jc w:val="both"/>
              <w:rPr>
                <w:rFonts w:ascii="Arial" w:hAnsi="Arial" w:cs="Arial"/>
                <w:b/>
                <w:sz w:val="20"/>
                <w:szCs w:val="20"/>
              </w:rPr>
            </w:pPr>
            <w:r w:rsidRPr="00654CD1">
              <w:rPr>
                <w:rFonts w:ascii="Arial" w:hAnsi="Arial" w:cs="Arial"/>
                <w:b/>
                <w:sz w:val="20"/>
                <w:szCs w:val="20"/>
              </w:rPr>
              <w:t>Weaknesses</w:t>
            </w:r>
          </w:p>
        </w:tc>
      </w:tr>
      <w:tr w:rsidR="00EF6338" w:rsidRPr="00654CD1" w:rsidTr="00E017E9">
        <w:trPr>
          <w:trHeight w:val="1704"/>
        </w:trPr>
        <w:tc>
          <w:tcPr>
            <w:tcW w:w="817" w:type="dxa"/>
            <w:vMerge w:val="restart"/>
            <w:shd w:val="clear" w:color="auto" w:fill="D5DCE4" w:themeFill="text2" w:themeFillTint="33"/>
          </w:tcPr>
          <w:p w:rsidR="00EF6338" w:rsidRPr="00654CD1" w:rsidRDefault="00EF6338" w:rsidP="00EF6338">
            <w:pPr>
              <w:spacing w:after="160" w:line="360" w:lineRule="auto"/>
              <w:rPr>
                <w:rFonts w:ascii="Arial" w:hAnsi="Arial" w:cs="Arial"/>
                <w:b/>
                <w:sz w:val="20"/>
                <w:szCs w:val="20"/>
              </w:rPr>
            </w:pPr>
            <w:r w:rsidRPr="00654CD1">
              <w:rPr>
                <w:rFonts w:ascii="Arial" w:hAnsi="Arial" w:cs="Arial"/>
                <w:b/>
                <w:sz w:val="20"/>
                <w:szCs w:val="20"/>
              </w:rPr>
              <w:lastRenderedPageBreak/>
              <w:t>SROI</w:t>
            </w:r>
          </w:p>
        </w:tc>
        <w:tc>
          <w:tcPr>
            <w:tcW w:w="1559" w:type="dxa"/>
            <w:shd w:val="clear" w:color="auto" w:fill="F2F2F2" w:themeFill="background1" w:themeFillShade="F2"/>
          </w:tcPr>
          <w:p w:rsidR="00EF6338" w:rsidRPr="00654CD1" w:rsidRDefault="00EF6338" w:rsidP="00EF6338">
            <w:pPr>
              <w:spacing w:line="360" w:lineRule="auto"/>
              <w:rPr>
                <w:rFonts w:ascii="Arial" w:hAnsi="Arial" w:cs="Arial"/>
                <w:b/>
                <w:sz w:val="20"/>
                <w:szCs w:val="20"/>
              </w:rPr>
            </w:pPr>
            <w:r w:rsidRPr="00654CD1">
              <w:rPr>
                <w:rFonts w:ascii="Arial" w:hAnsi="Arial" w:cs="Arial"/>
                <w:b/>
                <w:sz w:val="20"/>
                <w:szCs w:val="20"/>
              </w:rPr>
              <w:t>Measuring Social Value</w:t>
            </w:r>
          </w:p>
        </w:tc>
        <w:tc>
          <w:tcPr>
            <w:tcW w:w="3429" w:type="dxa"/>
            <w:shd w:val="clear" w:color="auto" w:fill="F2F2F2" w:themeFill="background1" w:themeFillShade="F2"/>
          </w:tcPr>
          <w:p w:rsidR="00EF6338" w:rsidRPr="00654CD1" w:rsidRDefault="00EF6338" w:rsidP="00EF6338">
            <w:pPr>
              <w:spacing w:line="360" w:lineRule="auto"/>
              <w:rPr>
                <w:rFonts w:ascii="Arial" w:hAnsi="Arial" w:cs="Arial"/>
                <w:sz w:val="20"/>
                <w:szCs w:val="20"/>
              </w:rPr>
            </w:pPr>
            <w:r w:rsidRPr="00654CD1">
              <w:rPr>
                <w:rFonts w:ascii="Arial" w:hAnsi="Arial" w:cs="Arial"/>
                <w:sz w:val="20"/>
                <w:szCs w:val="20"/>
              </w:rPr>
              <w:t xml:space="preserve">1. Takes a </w:t>
            </w:r>
            <w:r w:rsidR="00745D89" w:rsidRPr="00654CD1">
              <w:rPr>
                <w:rFonts w:ascii="Arial" w:hAnsi="Arial" w:cs="Arial"/>
                <w:sz w:val="20"/>
                <w:szCs w:val="20"/>
              </w:rPr>
              <w:t xml:space="preserve">top-down </w:t>
            </w:r>
            <w:r w:rsidRPr="00654CD1">
              <w:rPr>
                <w:rFonts w:ascii="Arial" w:hAnsi="Arial" w:cs="Arial"/>
                <w:sz w:val="20"/>
                <w:szCs w:val="20"/>
              </w:rPr>
              <w:t>quantitative CBA approach to measuring the ‘currency’ of social value in order to monetise social and environmental benefits for meaningful comparison against financial impact</w:t>
            </w:r>
          </w:p>
        </w:tc>
        <w:tc>
          <w:tcPr>
            <w:tcW w:w="3437" w:type="dxa"/>
            <w:shd w:val="clear" w:color="auto" w:fill="F2F2F2" w:themeFill="background1" w:themeFillShade="F2"/>
          </w:tcPr>
          <w:p w:rsidR="00EF6338" w:rsidRPr="00654CD1" w:rsidRDefault="00EF6338" w:rsidP="00EF6338">
            <w:pPr>
              <w:spacing w:line="360" w:lineRule="auto"/>
              <w:rPr>
                <w:rFonts w:ascii="Arial" w:hAnsi="Arial" w:cs="Arial"/>
                <w:sz w:val="20"/>
                <w:szCs w:val="20"/>
              </w:rPr>
            </w:pPr>
            <w:r w:rsidRPr="00654CD1">
              <w:rPr>
                <w:rFonts w:ascii="Arial" w:hAnsi="Arial" w:cs="Arial"/>
                <w:sz w:val="20"/>
                <w:szCs w:val="20"/>
              </w:rPr>
              <w:t xml:space="preserve">1. Difficult to quantify social value in monetary terms, particularly as this does not adequately take into account intangibles, such as volunteering and improved well-being </w:t>
            </w:r>
          </w:p>
        </w:tc>
      </w:tr>
      <w:tr w:rsidR="00EF6338" w:rsidRPr="00654CD1" w:rsidTr="00E017E9">
        <w:trPr>
          <w:trHeight w:val="70"/>
        </w:trPr>
        <w:tc>
          <w:tcPr>
            <w:tcW w:w="817" w:type="dxa"/>
            <w:vMerge/>
            <w:shd w:val="clear" w:color="auto" w:fill="D5DCE4" w:themeFill="text2" w:themeFillTint="33"/>
          </w:tcPr>
          <w:p w:rsidR="00EF6338" w:rsidRPr="00654CD1" w:rsidRDefault="00EF6338" w:rsidP="00EF6338">
            <w:pPr>
              <w:spacing w:after="160" w:line="360" w:lineRule="auto"/>
              <w:rPr>
                <w:rFonts w:ascii="Arial" w:hAnsi="Arial" w:cs="Arial"/>
                <w:b/>
                <w:sz w:val="20"/>
                <w:szCs w:val="20"/>
              </w:rPr>
            </w:pPr>
          </w:p>
        </w:tc>
        <w:tc>
          <w:tcPr>
            <w:tcW w:w="1559" w:type="dxa"/>
          </w:tcPr>
          <w:p w:rsidR="00EF6338" w:rsidRPr="00654CD1" w:rsidRDefault="00EF6338" w:rsidP="00EF6338">
            <w:pPr>
              <w:spacing w:line="360" w:lineRule="auto"/>
              <w:rPr>
                <w:rFonts w:ascii="Arial" w:hAnsi="Arial" w:cs="Arial"/>
                <w:b/>
                <w:sz w:val="20"/>
                <w:szCs w:val="20"/>
              </w:rPr>
            </w:pPr>
            <w:r w:rsidRPr="00654CD1">
              <w:rPr>
                <w:rFonts w:ascii="Arial" w:hAnsi="Arial" w:cs="Arial"/>
                <w:b/>
                <w:sz w:val="20"/>
                <w:szCs w:val="20"/>
              </w:rPr>
              <w:t>Stakeholder Engagement</w:t>
            </w:r>
          </w:p>
        </w:tc>
        <w:tc>
          <w:tcPr>
            <w:tcW w:w="3429" w:type="dxa"/>
            <w:tcBorders>
              <w:bottom w:val="single" w:sz="4" w:space="0" w:color="auto"/>
            </w:tcBorders>
          </w:tcPr>
          <w:p w:rsidR="00EF6338" w:rsidRPr="00654CD1" w:rsidRDefault="00EF6338" w:rsidP="00EF6338">
            <w:pPr>
              <w:spacing w:line="360" w:lineRule="auto"/>
              <w:rPr>
                <w:rFonts w:ascii="Arial" w:hAnsi="Arial" w:cs="Arial"/>
                <w:sz w:val="20"/>
                <w:szCs w:val="20"/>
              </w:rPr>
            </w:pPr>
            <w:r w:rsidRPr="00654CD1">
              <w:rPr>
                <w:rFonts w:ascii="Arial" w:hAnsi="Arial" w:cs="Arial"/>
                <w:sz w:val="20"/>
                <w:szCs w:val="20"/>
              </w:rPr>
              <w:t>2. Utilises aspects of qualitative analysis by engaging with stakeholders through an assessment process in order to identify how best to maximise value and allocate resources</w:t>
            </w:r>
          </w:p>
        </w:tc>
        <w:tc>
          <w:tcPr>
            <w:tcW w:w="3437" w:type="dxa"/>
            <w:tcBorders>
              <w:bottom w:val="single" w:sz="4" w:space="0" w:color="auto"/>
            </w:tcBorders>
          </w:tcPr>
          <w:p w:rsidR="00EF6338" w:rsidRPr="00654CD1" w:rsidRDefault="00EF6338" w:rsidP="00EF6338">
            <w:pPr>
              <w:spacing w:line="360" w:lineRule="auto"/>
              <w:rPr>
                <w:rFonts w:ascii="Arial" w:hAnsi="Arial" w:cs="Arial"/>
                <w:sz w:val="20"/>
                <w:szCs w:val="20"/>
              </w:rPr>
            </w:pPr>
            <w:r w:rsidRPr="00654CD1">
              <w:rPr>
                <w:rFonts w:ascii="Arial" w:hAnsi="Arial" w:cs="Arial"/>
                <w:sz w:val="20"/>
                <w:szCs w:val="20"/>
              </w:rPr>
              <w:t>2. Relies on appropriate selection of stakeholders to define impact measures: disparity in stakeholder involvement and use of indicators across organisations makes meaningful comparisons difficult</w:t>
            </w:r>
          </w:p>
        </w:tc>
      </w:tr>
      <w:tr w:rsidR="00EF6338" w:rsidRPr="00654CD1" w:rsidTr="00E017E9">
        <w:tc>
          <w:tcPr>
            <w:tcW w:w="817" w:type="dxa"/>
            <w:vMerge/>
            <w:shd w:val="clear" w:color="auto" w:fill="D5DCE4" w:themeFill="text2" w:themeFillTint="33"/>
          </w:tcPr>
          <w:p w:rsidR="00EF6338" w:rsidRPr="00654CD1" w:rsidRDefault="00EF6338" w:rsidP="00EF6338">
            <w:pPr>
              <w:spacing w:after="160" w:line="360" w:lineRule="auto"/>
              <w:rPr>
                <w:rFonts w:ascii="Arial" w:hAnsi="Arial" w:cs="Arial"/>
                <w:b/>
                <w:sz w:val="20"/>
                <w:szCs w:val="20"/>
              </w:rPr>
            </w:pPr>
          </w:p>
        </w:tc>
        <w:tc>
          <w:tcPr>
            <w:tcW w:w="1559" w:type="dxa"/>
            <w:shd w:val="clear" w:color="auto" w:fill="F2F2F2" w:themeFill="background1" w:themeFillShade="F2"/>
          </w:tcPr>
          <w:p w:rsidR="00EF6338" w:rsidRPr="00654CD1" w:rsidRDefault="00EF6338" w:rsidP="00EF6338">
            <w:pPr>
              <w:spacing w:line="360" w:lineRule="auto"/>
              <w:rPr>
                <w:rFonts w:ascii="Arial" w:hAnsi="Arial" w:cs="Arial"/>
                <w:b/>
                <w:sz w:val="20"/>
                <w:szCs w:val="20"/>
              </w:rPr>
            </w:pPr>
            <w:r w:rsidRPr="00654CD1">
              <w:rPr>
                <w:rFonts w:ascii="Arial" w:hAnsi="Arial" w:cs="Arial"/>
                <w:b/>
                <w:sz w:val="20"/>
                <w:szCs w:val="20"/>
              </w:rPr>
              <w:t>Tangible Impact Data</w:t>
            </w:r>
          </w:p>
        </w:tc>
        <w:tc>
          <w:tcPr>
            <w:tcW w:w="3429" w:type="dxa"/>
            <w:shd w:val="clear" w:color="auto" w:fill="F2F2F2" w:themeFill="background1" w:themeFillShade="F2"/>
          </w:tcPr>
          <w:p w:rsidR="00EF6338" w:rsidRPr="00654CD1" w:rsidRDefault="00EF6338" w:rsidP="00D3018D">
            <w:pPr>
              <w:spacing w:line="360" w:lineRule="auto"/>
              <w:rPr>
                <w:rFonts w:ascii="Arial" w:hAnsi="Arial" w:cs="Arial"/>
                <w:sz w:val="20"/>
                <w:szCs w:val="20"/>
              </w:rPr>
            </w:pPr>
            <w:r w:rsidRPr="00654CD1">
              <w:rPr>
                <w:rFonts w:ascii="Arial" w:hAnsi="Arial" w:cs="Arial"/>
                <w:sz w:val="20"/>
                <w:szCs w:val="20"/>
              </w:rPr>
              <w:t>3. SROI reports provide positive impact data which organisations</w:t>
            </w:r>
            <w:r w:rsidR="00D3018D" w:rsidRPr="00654CD1">
              <w:rPr>
                <w:rFonts w:ascii="Arial" w:hAnsi="Arial" w:cs="Arial"/>
                <w:sz w:val="20"/>
                <w:szCs w:val="20"/>
              </w:rPr>
              <w:t xml:space="preserve"> can</w:t>
            </w:r>
            <w:r w:rsidRPr="00654CD1">
              <w:rPr>
                <w:rFonts w:ascii="Arial" w:hAnsi="Arial" w:cs="Arial"/>
                <w:sz w:val="20"/>
                <w:szCs w:val="20"/>
              </w:rPr>
              <w:t xml:space="preserve"> </w:t>
            </w:r>
            <w:r w:rsidR="00D3018D" w:rsidRPr="00654CD1">
              <w:rPr>
                <w:rFonts w:ascii="Arial" w:hAnsi="Arial" w:cs="Arial"/>
                <w:sz w:val="20"/>
                <w:szCs w:val="20"/>
              </w:rPr>
              <w:t>utilise to forecast and evaluate social impact to strengt</w:t>
            </w:r>
            <w:r w:rsidRPr="00654CD1">
              <w:rPr>
                <w:rFonts w:ascii="Arial" w:hAnsi="Arial" w:cs="Arial"/>
                <w:sz w:val="20"/>
                <w:szCs w:val="20"/>
              </w:rPr>
              <w:t>hen their position and raise their profile in a competitive marketplace</w:t>
            </w:r>
          </w:p>
        </w:tc>
        <w:tc>
          <w:tcPr>
            <w:tcW w:w="3437" w:type="dxa"/>
            <w:shd w:val="clear" w:color="auto" w:fill="F2F2F2" w:themeFill="background1" w:themeFillShade="F2"/>
          </w:tcPr>
          <w:p w:rsidR="00EF6338" w:rsidRPr="00654CD1" w:rsidRDefault="00EF6338" w:rsidP="00EF6338">
            <w:pPr>
              <w:spacing w:line="360" w:lineRule="auto"/>
              <w:rPr>
                <w:rFonts w:ascii="Arial" w:hAnsi="Arial" w:cs="Arial"/>
                <w:sz w:val="20"/>
                <w:szCs w:val="20"/>
              </w:rPr>
            </w:pPr>
            <w:r w:rsidRPr="00654CD1">
              <w:rPr>
                <w:rFonts w:ascii="Arial" w:hAnsi="Arial" w:cs="Arial"/>
                <w:sz w:val="20"/>
                <w:szCs w:val="20"/>
              </w:rPr>
              <w:t>3. SROI reports can be interpreted by an audience in different ways and results can be quoted selectively: there is also potential to over-claim, while not providing clear evidence of how/why impacts occur</w:t>
            </w:r>
          </w:p>
        </w:tc>
      </w:tr>
      <w:tr w:rsidR="00EF6338" w:rsidRPr="00654CD1" w:rsidTr="00E017E9">
        <w:tc>
          <w:tcPr>
            <w:tcW w:w="817" w:type="dxa"/>
            <w:vMerge/>
            <w:shd w:val="clear" w:color="auto" w:fill="D5DCE4" w:themeFill="text2" w:themeFillTint="33"/>
          </w:tcPr>
          <w:p w:rsidR="00EF6338" w:rsidRPr="00654CD1" w:rsidRDefault="00EF6338" w:rsidP="00EF6338">
            <w:pPr>
              <w:spacing w:after="160" w:line="360" w:lineRule="auto"/>
              <w:rPr>
                <w:rFonts w:ascii="Arial" w:hAnsi="Arial" w:cs="Arial"/>
                <w:b/>
                <w:sz w:val="20"/>
                <w:szCs w:val="20"/>
              </w:rPr>
            </w:pPr>
          </w:p>
        </w:tc>
        <w:tc>
          <w:tcPr>
            <w:tcW w:w="1559" w:type="dxa"/>
          </w:tcPr>
          <w:p w:rsidR="00EF6338" w:rsidRPr="00654CD1" w:rsidRDefault="00EF6338" w:rsidP="00EF6338">
            <w:pPr>
              <w:spacing w:line="360" w:lineRule="auto"/>
              <w:rPr>
                <w:rFonts w:ascii="Arial" w:hAnsi="Arial" w:cs="Arial"/>
                <w:b/>
                <w:sz w:val="20"/>
                <w:szCs w:val="20"/>
              </w:rPr>
            </w:pPr>
            <w:r w:rsidRPr="00654CD1">
              <w:rPr>
                <w:rFonts w:ascii="Arial" w:hAnsi="Arial" w:cs="Arial"/>
                <w:b/>
                <w:sz w:val="20"/>
                <w:szCs w:val="20"/>
              </w:rPr>
              <w:t>Internal Systems</w:t>
            </w:r>
          </w:p>
        </w:tc>
        <w:tc>
          <w:tcPr>
            <w:tcW w:w="3429" w:type="dxa"/>
            <w:tcBorders>
              <w:bottom w:val="single" w:sz="4" w:space="0" w:color="auto"/>
            </w:tcBorders>
          </w:tcPr>
          <w:p w:rsidR="00EF6338" w:rsidRPr="00654CD1" w:rsidRDefault="00EF6338" w:rsidP="00EF6338">
            <w:pPr>
              <w:spacing w:line="360" w:lineRule="auto"/>
              <w:rPr>
                <w:rFonts w:ascii="Arial" w:hAnsi="Arial" w:cs="Arial"/>
                <w:sz w:val="20"/>
                <w:szCs w:val="20"/>
              </w:rPr>
            </w:pPr>
            <w:r w:rsidRPr="00654CD1">
              <w:rPr>
                <w:rFonts w:ascii="Arial" w:hAnsi="Arial" w:cs="Arial"/>
                <w:sz w:val="20"/>
                <w:szCs w:val="20"/>
              </w:rPr>
              <w:t>4. Provides organisations with the impetus to modify and improve on existing internal systems and processes</w:t>
            </w:r>
            <w:r w:rsidR="00D3018D" w:rsidRPr="00654CD1">
              <w:rPr>
                <w:rFonts w:ascii="Arial" w:hAnsi="Arial" w:cs="Arial"/>
                <w:sz w:val="20"/>
                <w:szCs w:val="20"/>
              </w:rPr>
              <w:t xml:space="preserve"> through an accreditation process</w:t>
            </w:r>
            <w:r w:rsidRPr="00654CD1">
              <w:rPr>
                <w:rFonts w:ascii="Arial" w:hAnsi="Arial" w:cs="Arial"/>
                <w:sz w:val="20"/>
                <w:szCs w:val="20"/>
              </w:rPr>
              <w:t xml:space="preserve"> and therefore target scarce resources more efficiently</w:t>
            </w:r>
          </w:p>
        </w:tc>
        <w:tc>
          <w:tcPr>
            <w:tcW w:w="3437" w:type="dxa"/>
            <w:tcBorders>
              <w:bottom w:val="single" w:sz="4" w:space="0" w:color="auto"/>
            </w:tcBorders>
          </w:tcPr>
          <w:p w:rsidR="00EF6338" w:rsidRPr="00654CD1" w:rsidRDefault="00EF6338" w:rsidP="00EF6338">
            <w:pPr>
              <w:spacing w:line="360" w:lineRule="auto"/>
              <w:rPr>
                <w:rFonts w:ascii="Arial" w:hAnsi="Arial" w:cs="Arial"/>
                <w:sz w:val="20"/>
                <w:szCs w:val="20"/>
              </w:rPr>
            </w:pPr>
            <w:r w:rsidRPr="00654CD1">
              <w:rPr>
                <w:rFonts w:ascii="Arial" w:hAnsi="Arial" w:cs="Arial"/>
                <w:sz w:val="20"/>
                <w:szCs w:val="20"/>
              </w:rPr>
              <w:t>4. Smaller organisations in particular often lack a sophisticated monitoring system or the necessary in-house resources that will provide ongoing evidence of their social impact</w:t>
            </w:r>
          </w:p>
        </w:tc>
      </w:tr>
      <w:tr w:rsidR="00EF6338" w:rsidRPr="00654CD1" w:rsidTr="00E017E9">
        <w:tc>
          <w:tcPr>
            <w:tcW w:w="817" w:type="dxa"/>
            <w:vMerge/>
            <w:shd w:val="clear" w:color="auto" w:fill="D5DCE4" w:themeFill="text2" w:themeFillTint="33"/>
          </w:tcPr>
          <w:p w:rsidR="00EF6338" w:rsidRPr="00654CD1" w:rsidRDefault="00EF6338" w:rsidP="00EF6338">
            <w:pPr>
              <w:spacing w:after="160" w:line="360" w:lineRule="auto"/>
              <w:rPr>
                <w:rFonts w:ascii="Arial" w:hAnsi="Arial" w:cs="Arial"/>
                <w:b/>
                <w:sz w:val="20"/>
                <w:szCs w:val="20"/>
              </w:rPr>
            </w:pPr>
          </w:p>
        </w:tc>
        <w:tc>
          <w:tcPr>
            <w:tcW w:w="1559" w:type="dxa"/>
            <w:shd w:val="clear" w:color="auto" w:fill="F2F2F2" w:themeFill="background1" w:themeFillShade="F2"/>
          </w:tcPr>
          <w:p w:rsidR="00EF6338" w:rsidRPr="00654CD1" w:rsidRDefault="005F0977" w:rsidP="00EF6338">
            <w:pPr>
              <w:spacing w:line="360" w:lineRule="auto"/>
              <w:rPr>
                <w:rFonts w:ascii="Arial" w:hAnsi="Arial" w:cs="Arial"/>
                <w:b/>
                <w:sz w:val="20"/>
                <w:szCs w:val="20"/>
              </w:rPr>
            </w:pPr>
            <w:r w:rsidRPr="00654CD1">
              <w:rPr>
                <w:rFonts w:ascii="Arial" w:hAnsi="Arial" w:cs="Arial"/>
                <w:b/>
                <w:sz w:val="20"/>
                <w:szCs w:val="20"/>
              </w:rPr>
              <w:t>Cost</w:t>
            </w:r>
          </w:p>
        </w:tc>
        <w:tc>
          <w:tcPr>
            <w:tcW w:w="3429" w:type="dxa"/>
            <w:tcBorders>
              <w:bottom w:val="single" w:sz="4" w:space="0" w:color="auto"/>
            </w:tcBorders>
            <w:shd w:val="clear" w:color="auto" w:fill="F2F2F2" w:themeFill="background1" w:themeFillShade="F2"/>
          </w:tcPr>
          <w:p w:rsidR="00EF6338" w:rsidRPr="00654CD1" w:rsidRDefault="00EF6338" w:rsidP="00EF6338">
            <w:pPr>
              <w:spacing w:line="360" w:lineRule="auto"/>
              <w:rPr>
                <w:rFonts w:ascii="Arial" w:hAnsi="Arial" w:cs="Arial"/>
                <w:sz w:val="20"/>
                <w:szCs w:val="20"/>
              </w:rPr>
            </w:pPr>
            <w:r w:rsidRPr="00654CD1">
              <w:rPr>
                <w:rFonts w:ascii="Arial" w:hAnsi="Arial" w:cs="Arial"/>
                <w:sz w:val="20"/>
                <w:szCs w:val="20"/>
              </w:rPr>
              <w:t>5. Acts as a useful tool for organisations to demonstrate their value for money in a competitive environment and helps to make their tenders more appealing to potential investors</w:t>
            </w:r>
          </w:p>
        </w:tc>
        <w:tc>
          <w:tcPr>
            <w:tcW w:w="3437" w:type="dxa"/>
            <w:tcBorders>
              <w:bottom w:val="single" w:sz="4" w:space="0" w:color="auto"/>
            </w:tcBorders>
            <w:shd w:val="clear" w:color="auto" w:fill="F2F2F2" w:themeFill="background1" w:themeFillShade="F2"/>
          </w:tcPr>
          <w:p w:rsidR="00EF6338" w:rsidRPr="00654CD1" w:rsidRDefault="00EF6338" w:rsidP="002A7BF4">
            <w:pPr>
              <w:spacing w:line="360" w:lineRule="auto"/>
              <w:rPr>
                <w:rFonts w:ascii="Arial" w:hAnsi="Arial" w:cs="Arial"/>
                <w:sz w:val="20"/>
                <w:szCs w:val="20"/>
              </w:rPr>
            </w:pPr>
            <w:r w:rsidRPr="00654CD1">
              <w:rPr>
                <w:rFonts w:ascii="Arial" w:hAnsi="Arial" w:cs="Arial"/>
                <w:sz w:val="20"/>
                <w:szCs w:val="20"/>
              </w:rPr>
              <w:t xml:space="preserve">5. The high cost involved in conducting an SROI assessment, both in terms of time and resources, </w:t>
            </w:r>
            <w:r w:rsidR="002A7BF4" w:rsidRPr="00654CD1">
              <w:rPr>
                <w:rFonts w:ascii="Arial" w:hAnsi="Arial" w:cs="Arial"/>
                <w:sz w:val="20"/>
                <w:szCs w:val="20"/>
              </w:rPr>
              <w:t>can be</w:t>
            </w:r>
            <w:r w:rsidRPr="00654CD1">
              <w:rPr>
                <w:rFonts w:ascii="Arial" w:hAnsi="Arial" w:cs="Arial"/>
                <w:sz w:val="20"/>
                <w:szCs w:val="20"/>
              </w:rPr>
              <w:t xml:space="preserve"> a deterrent to some organisations, particularly smaller social enterprises</w:t>
            </w:r>
          </w:p>
        </w:tc>
      </w:tr>
      <w:tr w:rsidR="00EF6338" w:rsidRPr="00654CD1" w:rsidTr="00E017E9">
        <w:trPr>
          <w:trHeight w:val="105"/>
        </w:trPr>
        <w:tc>
          <w:tcPr>
            <w:tcW w:w="9242" w:type="dxa"/>
            <w:gridSpan w:val="4"/>
            <w:shd w:val="clear" w:color="auto" w:fill="D5DCE4" w:themeFill="text2" w:themeFillTint="33"/>
          </w:tcPr>
          <w:p w:rsidR="00EF6338" w:rsidRPr="00654CD1" w:rsidRDefault="00EF6338" w:rsidP="00EF6338">
            <w:pPr>
              <w:spacing w:before="100" w:beforeAutospacing="1" w:after="100" w:afterAutospacing="1"/>
              <w:rPr>
                <w:rFonts w:ascii="Arial" w:hAnsi="Arial" w:cs="Arial"/>
                <w:sz w:val="20"/>
                <w:szCs w:val="20"/>
              </w:rPr>
            </w:pPr>
          </w:p>
        </w:tc>
      </w:tr>
      <w:tr w:rsidR="00EF6338" w:rsidRPr="00654CD1" w:rsidTr="00E017E9">
        <w:tc>
          <w:tcPr>
            <w:tcW w:w="817" w:type="dxa"/>
            <w:vMerge w:val="restart"/>
            <w:shd w:val="clear" w:color="auto" w:fill="D5DCE4" w:themeFill="text2" w:themeFillTint="33"/>
          </w:tcPr>
          <w:p w:rsidR="00EF6338" w:rsidRPr="00654CD1" w:rsidRDefault="00EF6338" w:rsidP="00EF6338">
            <w:pPr>
              <w:spacing w:after="160" w:line="360" w:lineRule="auto"/>
              <w:rPr>
                <w:rFonts w:ascii="Arial" w:hAnsi="Arial" w:cs="Arial"/>
                <w:b/>
                <w:sz w:val="20"/>
                <w:szCs w:val="20"/>
              </w:rPr>
            </w:pPr>
            <w:r w:rsidRPr="00654CD1">
              <w:rPr>
                <w:rFonts w:ascii="Arial" w:hAnsi="Arial" w:cs="Arial"/>
                <w:b/>
                <w:sz w:val="20"/>
                <w:szCs w:val="20"/>
              </w:rPr>
              <w:t>SAA</w:t>
            </w:r>
          </w:p>
        </w:tc>
        <w:tc>
          <w:tcPr>
            <w:tcW w:w="1559" w:type="dxa"/>
            <w:shd w:val="clear" w:color="auto" w:fill="F2F2F2" w:themeFill="background1" w:themeFillShade="F2"/>
          </w:tcPr>
          <w:p w:rsidR="00EF6338" w:rsidRPr="00654CD1" w:rsidRDefault="00DE340A" w:rsidP="00DE340A">
            <w:pPr>
              <w:spacing w:line="360" w:lineRule="auto"/>
              <w:rPr>
                <w:rFonts w:ascii="Arial" w:hAnsi="Arial" w:cs="Arial"/>
                <w:b/>
                <w:sz w:val="20"/>
                <w:szCs w:val="20"/>
              </w:rPr>
            </w:pPr>
            <w:r w:rsidRPr="00654CD1">
              <w:rPr>
                <w:rFonts w:ascii="Arial" w:hAnsi="Arial" w:cs="Arial"/>
                <w:b/>
                <w:sz w:val="20"/>
                <w:szCs w:val="20"/>
              </w:rPr>
              <w:t xml:space="preserve">Internal </w:t>
            </w:r>
            <w:r w:rsidR="00E017E9" w:rsidRPr="00654CD1">
              <w:rPr>
                <w:rFonts w:ascii="Arial" w:hAnsi="Arial" w:cs="Arial"/>
                <w:b/>
                <w:sz w:val="20"/>
                <w:szCs w:val="20"/>
              </w:rPr>
              <w:t xml:space="preserve"> </w:t>
            </w:r>
            <w:r w:rsidRPr="00654CD1">
              <w:rPr>
                <w:rFonts w:ascii="Arial" w:hAnsi="Arial" w:cs="Arial"/>
                <w:b/>
                <w:sz w:val="20"/>
                <w:szCs w:val="20"/>
              </w:rPr>
              <w:t>Performance</w:t>
            </w:r>
          </w:p>
        </w:tc>
        <w:tc>
          <w:tcPr>
            <w:tcW w:w="3429" w:type="dxa"/>
            <w:shd w:val="clear" w:color="auto" w:fill="F2F2F2" w:themeFill="background1" w:themeFillShade="F2"/>
          </w:tcPr>
          <w:p w:rsidR="00EF6338" w:rsidRPr="00654CD1" w:rsidRDefault="005F0977" w:rsidP="002A7BF4">
            <w:pPr>
              <w:spacing w:line="360" w:lineRule="auto"/>
              <w:rPr>
                <w:rFonts w:ascii="Arial" w:hAnsi="Arial" w:cs="Arial"/>
                <w:sz w:val="20"/>
                <w:szCs w:val="20"/>
              </w:rPr>
            </w:pPr>
            <w:r w:rsidRPr="00654CD1">
              <w:rPr>
                <w:rFonts w:ascii="Arial" w:hAnsi="Arial" w:cs="Arial"/>
                <w:sz w:val="20"/>
                <w:szCs w:val="20"/>
              </w:rPr>
              <w:t>1. Use</w:t>
            </w:r>
            <w:r w:rsidR="002A7BF4" w:rsidRPr="00654CD1">
              <w:rPr>
                <w:rFonts w:ascii="Arial" w:hAnsi="Arial" w:cs="Arial"/>
                <w:sz w:val="20"/>
                <w:szCs w:val="20"/>
              </w:rPr>
              <w:t>s</w:t>
            </w:r>
            <w:r w:rsidR="00297960" w:rsidRPr="00654CD1">
              <w:rPr>
                <w:rFonts w:ascii="Arial" w:hAnsi="Arial" w:cs="Arial"/>
                <w:sz w:val="20"/>
                <w:szCs w:val="20"/>
              </w:rPr>
              <w:t xml:space="preserve"> qualitative </w:t>
            </w:r>
            <w:r w:rsidR="002A7BF4" w:rsidRPr="00654CD1">
              <w:rPr>
                <w:rFonts w:ascii="Arial" w:hAnsi="Arial" w:cs="Arial"/>
                <w:sz w:val="20"/>
                <w:szCs w:val="20"/>
              </w:rPr>
              <w:t>techniques</w:t>
            </w:r>
            <w:r w:rsidR="00297960" w:rsidRPr="00654CD1">
              <w:rPr>
                <w:rFonts w:ascii="Arial" w:hAnsi="Arial" w:cs="Arial"/>
                <w:sz w:val="20"/>
                <w:szCs w:val="20"/>
              </w:rPr>
              <w:t>, requiring organisations</w:t>
            </w:r>
            <w:r w:rsidR="00EF6338" w:rsidRPr="00654CD1">
              <w:rPr>
                <w:rFonts w:ascii="Arial" w:hAnsi="Arial" w:cs="Arial"/>
                <w:sz w:val="20"/>
                <w:szCs w:val="20"/>
              </w:rPr>
              <w:t xml:space="preserve"> to </w:t>
            </w:r>
            <w:r w:rsidR="00297960" w:rsidRPr="00654CD1">
              <w:rPr>
                <w:rFonts w:ascii="Arial" w:hAnsi="Arial" w:cs="Arial"/>
                <w:sz w:val="20"/>
                <w:szCs w:val="20"/>
              </w:rPr>
              <w:t>report on results and therefore encouraging</w:t>
            </w:r>
            <w:r w:rsidR="00EF6338" w:rsidRPr="00654CD1">
              <w:rPr>
                <w:rFonts w:ascii="Arial" w:hAnsi="Arial" w:cs="Arial"/>
                <w:sz w:val="20"/>
                <w:szCs w:val="20"/>
              </w:rPr>
              <w:t xml:space="preserve"> managers and employees to perform more resp</w:t>
            </w:r>
            <w:r w:rsidR="00297960" w:rsidRPr="00654CD1">
              <w:rPr>
                <w:rFonts w:ascii="Arial" w:hAnsi="Arial" w:cs="Arial"/>
                <w:sz w:val="20"/>
                <w:szCs w:val="20"/>
              </w:rPr>
              <w:t>onsibly in their roles (</w:t>
            </w:r>
            <w:r w:rsidRPr="00654CD1">
              <w:rPr>
                <w:rFonts w:ascii="Arial" w:hAnsi="Arial" w:cs="Arial"/>
                <w:sz w:val="20"/>
                <w:szCs w:val="20"/>
              </w:rPr>
              <w:t xml:space="preserve">a form of </w:t>
            </w:r>
            <w:r w:rsidR="00297960" w:rsidRPr="00654CD1">
              <w:rPr>
                <w:rFonts w:ascii="Arial" w:hAnsi="Arial" w:cs="Arial"/>
                <w:sz w:val="20"/>
                <w:szCs w:val="20"/>
              </w:rPr>
              <w:t>‘ethics checklist’)</w:t>
            </w:r>
          </w:p>
        </w:tc>
        <w:tc>
          <w:tcPr>
            <w:tcW w:w="3437" w:type="dxa"/>
            <w:shd w:val="clear" w:color="auto" w:fill="F2F2F2" w:themeFill="background1" w:themeFillShade="F2"/>
          </w:tcPr>
          <w:p w:rsidR="00EF6338" w:rsidRPr="00654CD1" w:rsidRDefault="00DE340A" w:rsidP="00DE340A">
            <w:pPr>
              <w:spacing w:line="360" w:lineRule="auto"/>
              <w:rPr>
                <w:rFonts w:ascii="Arial" w:hAnsi="Arial" w:cs="Arial"/>
                <w:sz w:val="20"/>
                <w:szCs w:val="20"/>
              </w:rPr>
            </w:pPr>
            <w:r w:rsidRPr="00654CD1">
              <w:rPr>
                <w:rFonts w:ascii="Arial" w:hAnsi="Arial" w:cs="Arial"/>
                <w:sz w:val="20"/>
                <w:szCs w:val="20"/>
              </w:rPr>
              <w:t>1. O</w:t>
            </w:r>
            <w:r w:rsidR="00EF6338" w:rsidRPr="00654CD1">
              <w:rPr>
                <w:rFonts w:ascii="Arial" w:hAnsi="Arial" w:cs="Arial"/>
                <w:sz w:val="20"/>
                <w:szCs w:val="20"/>
              </w:rPr>
              <w:t>ften a lack of cooperation during the accounting process, both within the organisation and between colleagues, with staff becoming adept over time in knowing how to pass an audit</w:t>
            </w:r>
          </w:p>
        </w:tc>
      </w:tr>
      <w:tr w:rsidR="00EF6338" w:rsidRPr="00654CD1" w:rsidTr="00E017E9">
        <w:tc>
          <w:tcPr>
            <w:tcW w:w="817" w:type="dxa"/>
            <w:vMerge/>
            <w:shd w:val="clear" w:color="auto" w:fill="D5DCE4" w:themeFill="text2" w:themeFillTint="33"/>
          </w:tcPr>
          <w:p w:rsidR="00EF6338" w:rsidRPr="00654CD1" w:rsidRDefault="00EF6338" w:rsidP="00EF6338">
            <w:pPr>
              <w:spacing w:after="160" w:line="360" w:lineRule="auto"/>
              <w:rPr>
                <w:rFonts w:ascii="Arial" w:hAnsi="Arial" w:cs="Arial"/>
                <w:b/>
                <w:sz w:val="20"/>
                <w:szCs w:val="20"/>
              </w:rPr>
            </w:pPr>
          </w:p>
        </w:tc>
        <w:tc>
          <w:tcPr>
            <w:tcW w:w="1559" w:type="dxa"/>
          </w:tcPr>
          <w:p w:rsidR="00EF6338" w:rsidRPr="00654CD1" w:rsidRDefault="00EF6338" w:rsidP="00DE340A">
            <w:pPr>
              <w:spacing w:line="360" w:lineRule="auto"/>
              <w:rPr>
                <w:rFonts w:ascii="Arial" w:hAnsi="Arial" w:cs="Arial"/>
                <w:b/>
                <w:sz w:val="20"/>
                <w:szCs w:val="20"/>
              </w:rPr>
            </w:pPr>
            <w:r w:rsidRPr="00654CD1">
              <w:rPr>
                <w:rFonts w:ascii="Arial" w:hAnsi="Arial" w:cs="Arial"/>
                <w:b/>
                <w:sz w:val="20"/>
                <w:szCs w:val="20"/>
              </w:rPr>
              <w:t xml:space="preserve">Stakeholder </w:t>
            </w:r>
            <w:r w:rsidR="00DE340A" w:rsidRPr="00654CD1">
              <w:rPr>
                <w:rFonts w:ascii="Arial" w:hAnsi="Arial" w:cs="Arial"/>
                <w:b/>
                <w:sz w:val="20"/>
                <w:szCs w:val="20"/>
              </w:rPr>
              <w:t>Engagement</w:t>
            </w:r>
          </w:p>
        </w:tc>
        <w:tc>
          <w:tcPr>
            <w:tcW w:w="3429" w:type="dxa"/>
            <w:tcBorders>
              <w:bottom w:val="single" w:sz="4" w:space="0" w:color="auto"/>
            </w:tcBorders>
          </w:tcPr>
          <w:p w:rsidR="00EF6338" w:rsidRPr="00654CD1" w:rsidRDefault="00EF6338" w:rsidP="00EF6338">
            <w:pPr>
              <w:spacing w:line="360" w:lineRule="auto"/>
              <w:rPr>
                <w:rFonts w:ascii="Arial" w:hAnsi="Arial" w:cs="Arial"/>
                <w:sz w:val="20"/>
                <w:szCs w:val="20"/>
              </w:rPr>
            </w:pPr>
            <w:r w:rsidRPr="00654CD1">
              <w:rPr>
                <w:rFonts w:ascii="Arial" w:hAnsi="Arial" w:cs="Arial"/>
                <w:sz w:val="20"/>
                <w:szCs w:val="20"/>
              </w:rPr>
              <w:t xml:space="preserve">2. </w:t>
            </w:r>
            <w:r w:rsidR="00745D89" w:rsidRPr="00654CD1">
              <w:rPr>
                <w:rFonts w:ascii="Arial" w:hAnsi="Arial" w:cs="Arial"/>
                <w:sz w:val="20"/>
                <w:szCs w:val="20"/>
              </w:rPr>
              <w:t>A bottom-up approach o</w:t>
            </w:r>
            <w:r w:rsidRPr="00654CD1">
              <w:rPr>
                <w:rFonts w:ascii="Arial" w:hAnsi="Arial" w:cs="Arial"/>
                <w:sz w:val="20"/>
                <w:szCs w:val="20"/>
              </w:rPr>
              <w:t>ffers</w:t>
            </w:r>
            <w:r w:rsidR="00297960" w:rsidRPr="00654CD1">
              <w:rPr>
                <w:rFonts w:ascii="Arial" w:hAnsi="Arial" w:cs="Arial"/>
                <w:sz w:val="20"/>
                <w:szCs w:val="20"/>
              </w:rPr>
              <w:t xml:space="preserve"> organisations an opportunity</w:t>
            </w:r>
            <w:r w:rsidRPr="00654CD1">
              <w:rPr>
                <w:rFonts w:ascii="Arial" w:hAnsi="Arial" w:cs="Arial"/>
                <w:sz w:val="20"/>
                <w:szCs w:val="20"/>
              </w:rPr>
              <w:t xml:space="preserve"> to develop inclusive stakeholder relationships </w:t>
            </w:r>
            <w:r w:rsidR="00297960" w:rsidRPr="00654CD1">
              <w:rPr>
                <w:rFonts w:ascii="Arial" w:hAnsi="Arial" w:cs="Arial"/>
                <w:sz w:val="20"/>
                <w:szCs w:val="20"/>
              </w:rPr>
              <w:t xml:space="preserve">to enable </w:t>
            </w:r>
            <w:r w:rsidRPr="00654CD1">
              <w:rPr>
                <w:rFonts w:ascii="Arial" w:hAnsi="Arial" w:cs="Arial"/>
                <w:sz w:val="20"/>
                <w:szCs w:val="20"/>
              </w:rPr>
              <w:t>informed and responsible investment choices</w:t>
            </w:r>
            <w:r w:rsidR="00297960" w:rsidRPr="00654CD1">
              <w:rPr>
                <w:rFonts w:ascii="Arial" w:hAnsi="Arial" w:cs="Arial"/>
                <w:sz w:val="20"/>
                <w:szCs w:val="20"/>
              </w:rPr>
              <w:t xml:space="preserve"> to be made</w:t>
            </w:r>
            <w:r w:rsidRPr="00654CD1">
              <w:rPr>
                <w:rFonts w:ascii="Arial" w:hAnsi="Arial" w:cs="Arial"/>
                <w:sz w:val="20"/>
                <w:szCs w:val="20"/>
              </w:rPr>
              <w:t xml:space="preserve"> in the future</w:t>
            </w:r>
          </w:p>
        </w:tc>
        <w:tc>
          <w:tcPr>
            <w:tcW w:w="3437" w:type="dxa"/>
            <w:tcBorders>
              <w:bottom w:val="single" w:sz="4" w:space="0" w:color="auto"/>
            </w:tcBorders>
          </w:tcPr>
          <w:p w:rsidR="00EF6338" w:rsidRPr="00654CD1" w:rsidRDefault="00EF6338" w:rsidP="00EF6338">
            <w:pPr>
              <w:spacing w:line="360" w:lineRule="auto"/>
              <w:rPr>
                <w:rFonts w:ascii="Arial" w:hAnsi="Arial" w:cs="Arial"/>
                <w:sz w:val="20"/>
                <w:szCs w:val="20"/>
              </w:rPr>
            </w:pPr>
            <w:r w:rsidRPr="00654CD1">
              <w:rPr>
                <w:rFonts w:ascii="Arial" w:hAnsi="Arial" w:cs="Arial"/>
                <w:sz w:val="20"/>
                <w:szCs w:val="20"/>
              </w:rPr>
              <w:t xml:space="preserve">2. Impossible to obtain an accurate comparison across different organisations </w:t>
            </w:r>
            <w:r w:rsidR="00D3018D" w:rsidRPr="00654CD1">
              <w:rPr>
                <w:rFonts w:ascii="Arial" w:hAnsi="Arial" w:cs="Arial"/>
                <w:sz w:val="20"/>
                <w:szCs w:val="20"/>
              </w:rPr>
              <w:t xml:space="preserve">for competitor analysis </w:t>
            </w:r>
            <w:r w:rsidRPr="00654CD1">
              <w:rPr>
                <w:rFonts w:ascii="Arial" w:hAnsi="Arial" w:cs="Arial"/>
                <w:sz w:val="20"/>
                <w:szCs w:val="20"/>
              </w:rPr>
              <w:t>because every organisation</w:t>
            </w:r>
            <w:r w:rsidR="005F0977" w:rsidRPr="00654CD1">
              <w:rPr>
                <w:rFonts w:ascii="Arial" w:hAnsi="Arial" w:cs="Arial"/>
                <w:sz w:val="20"/>
                <w:szCs w:val="20"/>
              </w:rPr>
              <w:t xml:space="preserve"> will make </w:t>
            </w:r>
            <w:r w:rsidRPr="00654CD1">
              <w:rPr>
                <w:rFonts w:ascii="Arial" w:hAnsi="Arial" w:cs="Arial"/>
                <w:sz w:val="20"/>
                <w:szCs w:val="20"/>
              </w:rPr>
              <w:t>use of a different set of metrics</w:t>
            </w:r>
          </w:p>
        </w:tc>
      </w:tr>
      <w:tr w:rsidR="00EF6338" w:rsidRPr="00654CD1" w:rsidTr="00E017E9">
        <w:tc>
          <w:tcPr>
            <w:tcW w:w="817" w:type="dxa"/>
            <w:vMerge/>
            <w:shd w:val="clear" w:color="auto" w:fill="D5DCE4" w:themeFill="text2" w:themeFillTint="33"/>
          </w:tcPr>
          <w:p w:rsidR="00EF6338" w:rsidRPr="00654CD1" w:rsidRDefault="00EF6338" w:rsidP="00EF6338">
            <w:pPr>
              <w:spacing w:after="160" w:line="360" w:lineRule="auto"/>
              <w:rPr>
                <w:rFonts w:ascii="Arial" w:hAnsi="Arial" w:cs="Arial"/>
                <w:b/>
                <w:sz w:val="20"/>
                <w:szCs w:val="20"/>
              </w:rPr>
            </w:pPr>
          </w:p>
        </w:tc>
        <w:tc>
          <w:tcPr>
            <w:tcW w:w="1559" w:type="dxa"/>
            <w:shd w:val="clear" w:color="auto" w:fill="F2F2F2" w:themeFill="background1" w:themeFillShade="F2"/>
          </w:tcPr>
          <w:p w:rsidR="00EF6338" w:rsidRPr="00654CD1" w:rsidRDefault="00DE340A" w:rsidP="00EF6338">
            <w:pPr>
              <w:spacing w:line="360" w:lineRule="auto"/>
              <w:rPr>
                <w:rFonts w:ascii="Arial" w:hAnsi="Arial" w:cs="Arial"/>
                <w:b/>
                <w:sz w:val="20"/>
                <w:szCs w:val="20"/>
              </w:rPr>
            </w:pPr>
            <w:r w:rsidRPr="00654CD1">
              <w:rPr>
                <w:rFonts w:ascii="Arial" w:hAnsi="Arial" w:cs="Arial"/>
                <w:b/>
                <w:sz w:val="20"/>
                <w:szCs w:val="20"/>
              </w:rPr>
              <w:t xml:space="preserve">Reporting </w:t>
            </w:r>
            <w:r w:rsidRPr="00654CD1">
              <w:rPr>
                <w:rFonts w:ascii="Arial" w:hAnsi="Arial" w:cs="Arial"/>
                <w:b/>
                <w:sz w:val="20"/>
                <w:szCs w:val="20"/>
              </w:rPr>
              <w:lastRenderedPageBreak/>
              <w:t>Mechanisms</w:t>
            </w:r>
          </w:p>
        </w:tc>
        <w:tc>
          <w:tcPr>
            <w:tcW w:w="3429" w:type="dxa"/>
            <w:shd w:val="clear" w:color="auto" w:fill="F2F2F2" w:themeFill="background1" w:themeFillShade="F2"/>
          </w:tcPr>
          <w:p w:rsidR="00EF6338" w:rsidRPr="00654CD1" w:rsidRDefault="00EF6338" w:rsidP="00EF6338">
            <w:pPr>
              <w:spacing w:line="360" w:lineRule="auto"/>
              <w:rPr>
                <w:rFonts w:ascii="Arial" w:hAnsi="Arial" w:cs="Arial"/>
                <w:sz w:val="20"/>
                <w:szCs w:val="20"/>
              </w:rPr>
            </w:pPr>
            <w:r w:rsidRPr="00654CD1">
              <w:rPr>
                <w:rFonts w:ascii="Arial" w:hAnsi="Arial" w:cs="Arial"/>
                <w:sz w:val="20"/>
                <w:szCs w:val="20"/>
              </w:rPr>
              <w:lastRenderedPageBreak/>
              <w:t xml:space="preserve">3. </w:t>
            </w:r>
            <w:r w:rsidR="00D3018D" w:rsidRPr="00654CD1">
              <w:rPr>
                <w:rFonts w:ascii="Arial" w:hAnsi="Arial" w:cs="Arial"/>
                <w:sz w:val="20"/>
                <w:szCs w:val="20"/>
              </w:rPr>
              <w:t>The holistic process p</w:t>
            </w:r>
            <w:r w:rsidRPr="00654CD1">
              <w:rPr>
                <w:rFonts w:ascii="Arial" w:hAnsi="Arial" w:cs="Arial"/>
                <w:sz w:val="20"/>
                <w:szCs w:val="20"/>
              </w:rPr>
              <w:t xml:space="preserve">rovides </w:t>
            </w:r>
            <w:r w:rsidRPr="00654CD1">
              <w:rPr>
                <w:rFonts w:ascii="Arial" w:hAnsi="Arial" w:cs="Arial"/>
                <w:sz w:val="20"/>
                <w:szCs w:val="20"/>
              </w:rPr>
              <w:lastRenderedPageBreak/>
              <w:t>internal benefits including developing internal capacities and reporting mechanisms, while fostering a greater understanding of impact and performance</w:t>
            </w:r>
          </w:p>
        </w:tc>
        <w:tc>
          <w:tcPr>
            <w:tcW w:w="3437" w:type="dxa"/>
            <w:shd w:val="clear" w:color="auto" w:fill="F2F2F2" w:themeFill="background1" w:themeFillShade="F2"/>
          </w:tcPr>
          <w:p w:rsidR="00EF6338" w:rsidRPr="00654CD1" w:rsidRDefault="00EF6338" w:rsidP="00EF6338">
            <w:pPr>
              <w:spacing w:line="360" w:lineRule="auto"/>
              <w:rPr>
                <w:rFonts w:ascii="Arial" w:hAnsi="Arial" w:cs="Arial"/>
                <w:sz w:val="20"/>
                <w:szCs w:val="20"/>
              </w:rPr>
            </w:pPr>
            <w:r w:rsidRPr="00654CD1">
              <w:rPr>
                <w:rFonts w:ascii="Arial" w:hAnsi="Arial" w:cs="Arial"/>
                <w:sz w:val="20"/>
                <w:szCs w:val="20"/>
              </w:rPr>
              <w:lastRenderedPageBreak/>
              <w:t xml:space="preserve">3. Often difficult to obtain </w:t>
            </w:r>
            <w:r w:rsidRPr="00654CD1">
              <w:rPr>
                <w:rFonts w:ascii="Arial" w:hAnsi="Arial" w:cs="Arial"/>
                <w:sz w:val="20"/>
                <w:szCs w:val="20"/>
              </w:rPr>
              <w:lastRenderedPageBreak/>
              <w:t>meaningful information from all groups of stakeholders (</w:t>
            </w:r>
            <w:r w:rsidR="005F0977" w:rsidRPr="00654CD1">
              <w:rPr>
                <w:rFonts w:ascii="Arial" w:hAnsi="Arial" w:cs="Arial"/>
                <w:sz w:val="20"/>
                <w:szCs w:val="20"/>
              </w:rPr>
              <w:t>‘questionnaire fatigue’</w:t>
            </w:r>
            <w:r w:rsidRPr="00654CD1">
              <w:rPr>
                <w:rFonts w:ascii="Arial" w:hAnsi="Arial" w:cs="Arial"/>
                <w:sz w:val="20"/>
                <w:szCs w:val="20"/>
              </w:rPr>
              <w:t>) in order to help improve understanding of what needs to be measured</w:t>
            </w:r>
          </w:p>
        </w:tc>
      </w:tr>
      <w:tr w:rsidR="00EF6338" w:rsidRPr="00654CD1" w:rsidTr="00E017E9">
        <w:tc>
          <w:tcPr>
            <w:tcW w:w="817" w:type="dxa"/>
            <w:vMerge/>
            <w:shd w:val="clear" w:color="auto" w:fill="D5DCE4" w:themeFill="text2" w:themeFillTint="33"/>
          </w:tcPr>
          <w:p w:rsidR="00EF6338" w:rsidRPr="00654CD1" w:rsidRDefault="00EF6338" w:rsidP="00EF6338">
            <w:pPr>
              <w:spacing w:after="160" w:line="360" w:lineRule="auto"/>
              <w:rPr>
                <w:rFonts w:ascii="Arial" w:hAnsi="Arial" w:cs="Arial"/>
                <w:b/>
                <w:sz w:val="20"/>
                <w:szCs w:val="20"/>
              </w:rPr>
            </w:pPr>
          </w:p>
        </w:tc>
        <w:tc>
          <w:tcPr>
            <w:tcW w:w="1559" w:type="dxa"/>
          </w:tcPr>
          <w:p w:rsidR="00EF6338" w:rsidRPr="00654CD1" w:rsidRDefault="00EF6338" w:rsidP="00EF6338">
            <w:pPr>
              <w:spacing w:line="360" w:lineRule="auto"/>
              <w:rPr>
                <w:rFonts w:ascii="Arial" w:hAnsi="Arial" w:cs="Arial"/>
                <w:b/>
                <w:sz w:val="20"/>
                <w:szCs w:val="20"/>
              </w:rPr>
            </w:pPr>
            <w:r w:rsidRPr="00654CD1">
              <w:rPr>
                <w:rFonts w:ascii="Arial" w:hAnsi="Arial" w:cs="Arial"/>
                <w:b/>
                <w:sz w:val="20"/>
                <w:szCs w:val="20"/>
              </w:rPr>
              <w:t>External Image</w:t>
            </w:r>
          </w:p>
        </w:tc>
        <w:tc>
          <w:tcPr>
            <w:tcW w:w="3429" w:type="dxa"/>
            <w:tcBorders>
              <w:bottom w:val="single" w:sz="4" w:space="0" w:color="auto"/>
            </w:tcBorders>
          </w:tcPr>
          <w:p w:rsidR="00EF6338" w:rsidRPr="00654CD1" w:rsidRDefault="00EF6338" w:rsidP="00EF6338">
            <w:pPr>
              <w:spacing w:line="360" w:lineRule="auto"/>
              <w:rPr>
                <w:rFonts w:ascii="Arial" w:hAnsi="Arial" w:cs="Arial"/>
                <w:sz w:val="20"/>
                <w:szCs w:val="20"/>
              </w:rPr>
            </w:pPr>
            <w:r w:rsidRPr="00654CD1">
              <w:rPr>
                <w:rFonts w:ascii="Arial" w:hAnsi="Arial" w:cs="Arial"/>
                <w:sz w:val="20"/>
                <w:szCs w:val="20"/>
              </w:rPr>
              <w:t>4. Provides external benefits including greater transparency and accountability to stakeholders and creates a more positive external image to increase competitive advantage</w:t>
            </w:r>
          </w:p>
        </w:tc>
        <w:tc>
          <w:tcPr>
            <w:tcW w:w="3437" w:type="dxa"/>
            <w:tcBorders>
              <w:bottom w:val="single" w:sz="4" w:space="0" w:color="auto"/>
            </w:tcBorders>
          </w:tcPr>
          <w:p w:rsidR="00EF6338" w:rsidRPr="00654CD1" w:rsidRDefault="00EF6338" w:rsidP="009A7FEA">
            <w:pPr>
              <w:spacing w:line="360" w:lineRule="auto"/>
              <w:rPr>
                <w:rFonts w:ascii="Arial" w:hAnsi="Arial" w:cs="Arial"/>
                <w:sz w:val="20"/>
                <w:szCs w:val="20"/>
              </w:rPr>
            </w:pPr>
            <w:r w:rsidRPr="00654CD1">
              <w:rPr>
                <w:rFonts w:ascii="Arial" w:hAnsi="Arial" w:cs="Arial"/>
                <w:sz w:val="20"/>
                <w:szCs w:val="20"/>
              </w:rPr>
              <w:t>4. Organisations tend only to publicise those aspects that paint them in a positive light</w:t>
            </w:r>
            <w:r w:rsidR="00E017E9" w:rsidRPr="00654CD1">
              <w:rPr>
                <w:rFonts w:ascii="Arial" w:hAnsi="Arial" w:cs="Arial"/>
                <w:sz w:val="20"/>
                <w:szCs w:val="20"/>
              </w:rPr>
              <w:t xml:space="preserve">. </w:t>
            </w:r>
            <w:r w:rsidR="009A7FEA" w:rsidRPr="00654CD1">
              <w:rPr>
                <w:rFonts w:ascii="Arial" w:hAnsi="Arial" w:cs="Arial"/>
                <w:sz w:val="20"/>
                <w:szCs w:val="20"/>
              </w:rPr>
              <w:t>There is a d</w:t>
            </w:r>
            <w:r w:rsidRPr="00654CD1">
              <w:rPr>
                <w:rFonts w:ascii="Arial" w:hAnsi="Arial" w:cs="Arial"/>
                <w:sz w:val="20"/>
                <w:szCs w:val="20"/>
              </w:rPr>
              <w:t>anger that external stakeholder</w:t>
            </w:r>
            <w:r w:rsidR="00CE0229" w:rsidRPr="00654CD1">
              <w:rPr>
                <w:rFonts w:ascii="Arial" w:hAnsi="Arial" w:cs="Arial"/>
                <w:sz w:val="20"/>
                <w:szCs w:val="20"/>
              </w:rPr>
              <w:t xml:space="preserve">s will exert too much influence and </w:t>
            </w:r>
            <w:r w:rsidRPr="00654CD1">
              <w:rPr>
                <w:rFonts w:ascii="Arial" w:hAnsi="Arial" w:cs="Arial"/>
                <w:sz w:val="20"/>
                <w:szCs w:val="20"/>
              </w:rPr>
              <w:t>conflicts of interest will arise</w:t>
            </w:r>
          </w:p>
        </w:tc>
      </w:tr>
      <w:tr w:rsidR="00EF6338" w:rsidRPr="00654CD1" w:rsidTr="00E017E9">
        <w:tc>
          <w:tcPr>
            <w:tcW w:w="817" w:type="dxa"/>
            <w:vMerge/>
            <w:shd w:val="clear" w:color="auto" w:fill="D5DCE4" w:themeFill="text2" w:themeFillTint="33"/>
          </w:tcPr>
          <w:p w:rsidR="00EF6338" w:rsidRPr="00654CD1" w:rsidRDefault="00EF6338" w:rsidP="00EF6338">
            <w:pPr>
              <w:spacing w:after="160" w:line="360" w:lineRule="auto"/>
              <w:rPr>
                <w:rFonts w:ascii="Arial" w:hAnsi="Arial" w:cs="Arial"/>
                <w:b/>
                <w:sz w:val="20"/>
                <w:szCs w:val="20"/>
              </w:rPr>
            </w:pPr>
          </w:p>
        </w:tc>
        <w:tc>
          <w:tcPr>
            <w:tcW w:w="1559" w:type="dxa"/>
            <w:shd w:val="clear" w:color="auto" w:fill="F2F2F2" w:themeFill="background1" w:themeFillShade="F2"/>
          </w:tcPr>
          <w:p w:rsidR="00EF6338" w:rsidRPr="00654CD1" w:rsidRDefault="00DE340A" w:rsidP="00EF6338">
            <w:pPr>
              <w:spacing w:line="360" w:lineRule="auto"/>
              <w:rPr>
                <w:rFonts w:ascii="Arial" w:hAnsi="Arial" w:cs="Arial"/>
                <w:b/>
                <w:sz w:val="20"/>
                <w:szCs w:val="20"/>
              </w:rPr>
            </w:pPr>
            <w:r w:rsidRPr="00654CD1">
              <w:rPr>
                <w:rFonts w:ascii="Arial" w:hAnsi="Arial" w:cs="Arial"/>
                <w:b/>
                <w:sz w:val="20"/>
                <w:szCs w:val="20"/>
              </w:rPr>
              <w:t>Implement-</w:t>
            </w:r>
            <w:proofErr w:type="spellStart"/>
            <w:r w:rsidRPr="00654CD1">
              <w:rPr>
                <w:rFonts w:ascii="Arial" w:hAnsi="Arial" w:cs="Arial"/>
                <w:b/>
                <w:sz w:val="20"/>
                <w:szCs w:val="20"/>
              </w:rPr>
              <w:t>ation</w:t>
            </w:r>
            <w:proofErr w:type="spellEnd"/>
            <w:r w:rsidRPr="00654CD1">
              <w:rPr>
                <w:rFonts w:ascii="Arial" w:hAnsi="Arial" w:cs="Arial"/>
                <w:b/>
                <w:sz w:val="20"/>
                <w:szCs w:val="20"/>
              </w:rPr>
              <w:t xml:space="preserve"> Mechanisms</w:t>
            </w:r>
          </w:p>
        </w:tc>
        <w:tc>
          <w:tcPr>
            <w:tcW w:w="3429" w:type="dxa"/>
            <w:shd w:val="clear" w:color="auto" w:fill="F2F2F2" w:themeFill="background1" w:themeFillShade="F2"/>
          </w:tcPr>
          <w:p w:rsidR="00EF6338" w:rsidRPr="00654CD1" w:rsidRDefault="00EF6338" w:rsidP="00EF6338">
            <w:pPr>
              <w:spacing w:line="360" w:lineRule="auto"/>
              <w:rPr>
                <w:rFonts w:ascii="Arial" w:hAnsi="Arial" w:cs="Arial"/>
                <w:sz w:val="20"/>
                <w:szCs w:val="20"/>
              </w:rPr>
            </w:pPr>
            <w:r w:rsidRPr="00654CD1">
              <w:rPr>
                <w:rFonts w:ascii="Arial" w:hAnsi="Arial" w:cs="Arial"/>
                <w:sz w:val="20"/>
                <w:szCs w:val="20"/>
              </w:rPr>
              <w:t>5. Uses a standardised and verifiable reporting system, which makes it easier to measure against in future and which is also relatively flexible to</w:t>
            </w:r>
            <w:r w:rsidR="00D3018D" w:rsidRPr="00654CD1">
              <w:rPr>
                <w:rFonts w:ascii="Arial" w:hAnsi="Arial" w:cs="Arial"/>
                <w:sz w:val="20"/>
                <w:szCs w:val="20"/>
              </w:rPr>
              <w:t xml:space="preserve"> adapt and</w:t>
            </w:r>
            <w:r w:rsidRPr="00654CD1">
              <w:rPr>
                <w:rFonts w:ascii="Arial" w:hAnsi="Arial" w:cs="Arial"/>
                <w:sz w:val="20"/>
                <w:szCs w:val="20"/>
              </w:rPr>
              <w:t xml:space="preserve"> implement at different levels</w:t>
            </w:r>
          </w:p>
        </w:tc>
        <w:tc>
          <w:tcPr>
            <w:tcW w:w="3437" w:type="dxa"/>
            <w:shd w:val="clear" w:color="auto" w:fill="F2F2F2" w:themeFill="background1" w:themeFillShade="F2"/>
          </w:tcPr>
          <w:p w:rsidR="00EF6338" w:rsidRPr="00654CD1" w:rsidRDefault="00EF6338" w:rsidP="00EF6338">
            <w:pPr>
              <w:spacing w:line="360" w:lineRule="auto"/>
              <w:rPr>
                <w:rFonts w:ascii="Arial" w:hAnsi="Arial" w:cs="Arial"/>
                <w:sz w:val="20"/>
                <w:szCs w:val="20"/>
              </w:rPr>
            </w:pPr>
            <w:r w:rsidRPr="00654CD1">
              <w:rPr>
                <w:rFonts w:ascii="Arial" w:hAnsi="Arial" w:cs="Arial"/>
                <w:sz w:val="20"/>
                <w:szCs w:val="20"/>
              </w:rPr>
              <w:t>5.  The audit and reporting process can be time-consuming, bureaucratic as well as expensive in terms of time and resources used in preparing and publishing social accounts</w:t>
            </w:r>
          </w:p>
        </w:tc>
      </w:tr>
    </w:tbl>
    <w:p w:rsidR="004D30DA" w:rsidRPr="00654CD1" w:rsidRDefault="004D30DA" w:rsidP="004D30DA">
      <w:pPr>
        <w:spacing w:line="360" w:lineRule="auto"/>
        <w:jc w:val="both"/>
        <w:rPr>
          <w:rFonts w:ascii="Arial" w:hAnsi="Arial" w:cs="Arial"/>
          <w:sz w:val="24"/>
          <w:szCs w:val="24"/>
        </w:rPr>
      </w:pPr>
    </w:p>
    <w:p w:rsidR="00153C48" w:rsidRPr="00654CD1" w:rsidRDefault="00AB2441" w:rsidP="00153C48">
      <w:pPr>
        <w:spacing w:line="360" w:lineRule="auto"/>
        <w:jc w:val="both"/>
        <w:rPr>
          <w:rFonts w:ascii="Arial" w:hAnsi="Arial" w:cs="Arial"/>
          <w:sz w:val="24"/>
          <w:szCs w:val="24"/>
        </w:rPr>
      </w:pPr>
      <w:r w:rsidRPr="00654CD1">
        <w:rPr>
          <w:rFonts w:ascii="Arial" w:hAnsi="Arial" w:cs="Arial"/>
          <w:sz w:val="24"/>
          <w:szCs w:val="24"/>
        </w:rPr>
        <w:t xml:space="preserve">SROI’s use of </w:t>
      </w:r>
      <w:r w:rsidR="009A27D5" w:rsidRPr="00654CD1">
        <w:rPr>
          <w:rFonts w:ascii="Arial" w:hAnsi="Arial" w:cs="Arial"/>
          <w:sz w:val="24"/>
          <w:szCs w:val="24"/>
        </w:rPr>
        <w:t>an input-to-</w:t>
      </w:r>
      <w:r w:rsidR="00153C48" w:rsidRPr="00654CD1">
        <w:rPr>
          <w:rFonts w:ascii="Arial" w:hAnsi="Arial" w:cs="Arial"/>
          <w:sz w:val="24"/>
          <w:szCs w:val="24"/>
        </w:rPr>
        <w:t>outcom</w:t>
      </w:r>
      <w:r w:rsidR="007560F6" w:rsidRPr="00654CD1">
        <w:rPr>
          <w:rFonts w:ascii="Arial" w:hAnsi="Arial" w:cs="Arial"/>
          <w:sz w:val="24"/>
          <w:szCs w:val="24"/>
        </w:rPr>
        <w:t>e ratio is considered a key</w:t>
      </w:r>
      <w:r w:rsidR="00153C48" w:rsidRPr="00654CD1">
        <w:rPr>
          <w:rFonts w:ascii="Arial" w:hAnsi="Arial" w:cs="Arial"/>
          <w:sz w:val="24"/>
          <w:szCs w:val="24"/>
        </w:rPr>
        <w:t xml:space="preserve"> benefit</w:t>
      </w:r>
      <w:r w:rsidR="009A27D5" w:rsidRPr="00654CD1">
        <w:rPr>
          <w:rFonts w:ascii="Arial" w:hAnsi="Arial" w:cs="Arial"/>
          <w:sz w:val="24"/>
          <w:szCs w:val="24"/>
        </w:rPr>
        <w:t>, given that it is a tangible, monetised</w:t>
      </w:r>
      <w:r w:rsidR="00153C48" w:rsidRPr="00654CD1">
        <w:rPr>
          <w:rFonts w:ascii="Arial" w:hAnsi="Arial" w:cs="Arial"/>
          <w:sz w:val="24"/>
          <w:szCs w:val="24"/>
        </w:rPr>
        <w:t xml:space="preserve"> means of describing social value added and can improve competitive advantage (</w:t>
      </w:r>
      <w:proofErr w:type="spellStart"/>
      <w:r w:rsidR="00153C48" w:rsidRPr="00654CD1">
        <w:rPr>
          <w:rFonts w:ascii="Arial" w:hAnsi="Arial" w:cs="Arial"/>
          <w:sz w:val="24"/>
          <w:szCs w:val="24"/>
        </w:rPr>
        <w:t>Arvidson</w:t>
      </w:r>
      <w:proofErr w:type="spellEnd"/>
      <w:r w:rsidR="00153C48" w:rsidRPr="00654CD1">
        <w:rPr>
          <w:rFonts w:ascii="Arial" w:hAnsi="Arial" w:cs="Arial"/>
          <w:sz w:val="24"/>
          <w:szCs w:val="24"/>
        </w:rPr>
        <w:t xml:space="preserve"> et al., 2010). </w:t>
      </w:r>
      <w:proofErr w:type="spellStart"/>
      <w:r w:rsidR="00153C48" w:rsidRPr="00654CD1">
        <w:rPr>
          <w:rFonts w:ascii="Arial" w:hAnsi="Arial" w:cs="Arial"/>
          <w:sz w:val="24"/>
          <w:szCs w:val="24"/>
        </w:rPr>
        <w:t>Mook</w:t>
      </w:r>
      <w:proofErr w:type="spellEnd"/>
      <w:r w:rsidR="00153C48" w:rsidRPr="00654CD1">
        <w:rPr>
          <w:rFonts w:ascii="Arial" w:hAnsi="Arial" w:cs="Arial"/>
          <w:sz w:val="24"/>
          <w:szCs w:val="24"/>
        </w:rPr>
        <w:t xml:space="preserve"> et al. (2015) identify a</w:t>
      </w:r>
      <w:r w:rsidR="00CE0229" w:rsidRPr="00654CD1">
        <w:rPr>
          <w:rFonts w:ascii="Arial" w:hAnsi="Arial" w:cs="Arial"/>
          <w:sz w:val="24"/>
          <w:szCs w:val="24"/>
        </w:rPr>
        <w:t xml:space="preserve"> fur</w:t>
      </w:r>
      <w:r w:rsidR="00153C48" w:rsidRPr="00654CD1">
        <w:rPr>
          <w:rFonts w:ascii="Arial" w:hAnsi="Arial" w:cs="Arial"/>
          <w:sz w:val="24"/>
          <w:szCs w:val="24"/>
        </w:rPr>
        <w:t xml:space="preserve">ther strength </w:t>
      </w:r>
      <w:r w:rsidR="00CE0229" w:rsidRPr="00654CD1">
        <w:rPr>
          <w:rFonts w:ascii="Arial" w:hAnsi="Arial" w:cs="Arial"/>
          <w:sz w:val="24"/>
          <w:szCs w:val="24"/>
        </w:rPr>
        <w:t>in</w:t>
      </w:r>
      <w:r w:rsidR="00153C48" w:rsidRPr="00654CD1">
        <w:rPr>
          <w:rFonts w:ascii="Arial" w:hAnsi="Arial" w:cs="Arial"/>
          <w:sz w:val="24"/>
          <w:szCs w:val="24"/>
        </w:rPr>
        <w:t xml:space="preserve"> its promotion of engagement with stakeholders: assessing social impact from stakeholders’ perspectives ca</w:t>
      </w:r>
      <w:r w:rsidR="007560F6" w:rsidRPr="00654CD1">
        <w:rPr>
          <w:rFonts w:ascii="Arial" w:hAnsi="Arial" w:cs="Arial"/>
          <w:sz w:val="24"/>
          <w:szCs w:val="24"/>
        </w:rPr>
        <w:t>n improve understanding of</w:t>
      </w:r>
      <w:r w:rsidR="00153C48" w:rsidRPr="00654CD1">
        <w:rPr>
          <w:rFonts w:ascii="Arial" w:hAnsi="Arial" w:cs="Arial"/>
          <w:sz w:val="24"/>
          <w:szCs w:val="24"/>
        </w:rPr>
        <w:t xml:space="preserve"> expectations while helping organisations to familiarise themselves with </w:t>
      </w:r>
      <w:r w:rsidR="00E53640" w:rsidRPr="00654CD1">
        <w:rPr>
          <w:rFonts w:ascii="Arial" w:hAnsi="Arial" w:cs="Arial"/>
          <w:sz w:val="24"/>
          <w:szCs w:val="24"/>
        </w:rPr>
        <w:t xml:space="preserve">pertinent </w:t>
      </w:r>
      <w:r w:rsidR="00153C48" w:rsidRPr="00654CD1">
        <w:rPr>
          <w:rFonts w:ascii="Arial" w:hAnsi="Arial" w:cs="Arial"/>
          <w:sz w:val="24"/>
          <w:szCs w:val="24"/>
        </w:rPr>
        <w:t>socio-economic issues (Cabinet Office, 2009). Internally, the SROI process can assist employees and board members in clarifying their mission statement and strategy, leading to improvements in data quality, systems and policies and providing greater legitim</w:t>
      </w:r>
      <w:r w:rsidR="009A7FEA" w:rsidRPr="00654CD1">
        <w:rPr>
          <w:rFonts w:ascii="Arial" w:hAnsi="Arial" w:cs="Arial"/>
          <w:sz w:val="24"/>
          <w:szCs w:val="24"/>
        </w:rPr>
        <w:t>acy</w:t>
      </w:r>
      <w:r w:rsidR="00153C48" w:rsidRPr="00654CD1">
        <w:rPr>
          <w:rFonts w:ascii="Arial" w:hAnsi="Arial" w:cs="Arial"/>
          <w:sz w:val="24"/>
          <w:szCs w:val="24"/>
        </w:rPr>
        <w:t xml:space="preserve">, while externally, improved communication enhances their profile in the marketplace to attract funders (Millar &amp; Hall, 2013; </w:t>
      </w:r>
      <w:proofErr w:type="spellStart"/>
      <w:r w:rsidR="00153C48" w:rsidRPr="00654CD1">
        <w:rPr>
          <w:rFonts w:ascii="Arial" w:hAnsi="Arial" w:cs="Arial"/>
          <w:sz w:val="24"/>
          <w:szCs w:val="24"/>
        </w:rPr>
        <w:t>Mook</w:t>
      </w:r>
      <w:proofErr w:type="spellEnd"/>
      <w:r w:rsidR="00153C48" w:rsidRPr="00654CD1">
        <w:rPr>
          <w:rFonts w:ascii="Arial" w:hAnsi="Arial" w:cs="Arial"/>
          <w:sz w:val="24"/>
          <w:szCs w:val="24"/>
        </w:rPr>
        <w:t xml:space="preserve"> et al., 2015). </w:t>
      </w:r>
    </w:p>
    <w:p w:rsidR="00153C48" w:rsidRPr="00654CD1" w:rsidRDefault="00CE0229" w:rsidP="00153C48">
      <w:pPr>
        <w:spacing w:line="360" w:lineRule="auto"/>
        <w:jc w:val="both"/>
        <w:rPr>
          <w:rFonts w:ascii="Arial" w:hAnsi="Arial" w:cs="Arial"/>
          <w:sz w:val="24"/>
          <w:szCs w:val="24"/>
        </w:rPr>
      </w:pPr>
      <w:r w:rsidRPr="00654CD1">
        <w:rPr>
          <w:rFonts w:ascii="Arial" w:hAnsi="Arial" w:cs="Arial"/>
          <w:sz w:val="24"/>
          <w:szCs w:val="24"/>
        </w:rPr>
        <w:t>Advantages</w:t>
      </w:r>
      <w:r w:rsidR="004147B8" w:rsidRPr="00654CD1">
        <w:rPr>
          <w:rFonts w:ascii="Arial" w:hAnsi="Arial" w:cs="Arial"/>
          <w:sz w:val="24"/>
          <w:szCs w:val="24"/>
        </w:rPr>
        <w:t xml:space="preserve"> of the SAA approach include </w:t>
      </w:r>
      <w:r w:rsidR="00153C48" w:rsidRPr="00654CD1">
        <w:rPr>
          <w:rFonts w:ascii="Arial" w:hAnsi="Arial" w:cs="Arial"/>
          <w:sz w:val="24"/>
          <w:szCs w:val="24"/>
        </w:rPr>
        <w:t>use of a standardised reporting mechanism</w:t>
      </w:r>
      <w:r w:rsidRPr="00654CD1">
        <w:rPr>
          <w:rFonts w:ascii="Arial" w:hAnsi="Arial" w:cs="Arial"/>
          <w:sz w:val="24"/>
          <w:szCs w:val="24"/>
        </w:rPr>
        <w:t>, which</w:t>
      </w:r>
      <w:r w:rsidR="00153C48" w:rsidRPr="00654CD1">
        <w:rPr>
          <w:rFonts w:ascii="Arial" w:hAnsi="Arial" w:cs="Arial"/>
          <w:sz w:val="24"/>
          <w:szCs w:val="24"/>
        </w:rPr>
        <w:t xml:space="preserve"> provides organisations with greater accountability, encouraging managers to perform more responsibly because of the requirement to report on their results (Paton, 2003). A social audit is effectively an ethics checklist </w:t>
      </w:r>
      <w:r w:rsidR="00E53640" w:rsidRPr="00654CD1">
        <w:rPr>
          <w:rFonts w:ascii="Arial" w:hAnsi="Arial" w:cs="Arial"/>
          <w:sz w:val="24"/>
          <w:szCs w:val="24"/>
        </w:rPr>
        <w:t>enabling</w:t>
      </w:r>
      <w:r w:rsidR="00153C48" w:rsidRPr="00654CD1">
        <w:rPr>
          <w:rFonts w:ascii="Arial" w:hAnsi="Arial" w:cs="Arial"/>
          <w:sz w:val="24"/>
          <w:szCs w:val="24"/>
        </w:rPr>
        <w:t xml:space="preserve"> organisations to reflect current ‘hot topics’ to satisfy pressure groups and reinforce social value (</w:t>
      </w:r>
      <w:proofErr w:type="spellStart"/>
      <w:r w:rsidR="00153C48" w:rsidRPr="00654CD1">
        <w:rPr>
          <w:rFonts w:ascii="Arial" w:hAnsi="Arial" w:cs="Arial"/>
          <w:sz w:val="24"/>
          <w:szCs w:val="24"/>
        </w:rPr>
        <w:t>Natale</w:t>
      </w:r>
      <w:proofErr w:type="spellEnd"/>
      <w:r w:rsidR="00153C48" w:rsidRPr="00654CD1">
        <w:rPr>
          <w:rFonts w:ascii="Arial" w:hAnsi="Arial" w:cs="Arial"/>
          <w:sz w:val="24"/>
          <w:szCs w:val="24"/>
        </w:rPr>
        <w:t xml:space="preserve"> &amp; Ford, 1994). Additionally, it promotes dialogue with shareholders and builds trust and coopera</w:t>
      </w:r>
      <w:r w:rsidRPr="00654CD1">
        <w:rPr>
          <w:rFonts w:ascii="Arial" w:hAnsi="Arial" w:cs="Arial"/>
          <w:sz w:val="24"/>
          <w:szCs w:val="24"/>
        </w:rPr>
        <w:t xml:space="preserve">tion whilst providing </w:t>
      </w:r>
      <w:r w:rsidR="00153C48" w:rsidRPr="00654CD1">
        <w:rPr>
          <w:rFonts w:ascii="Arial" w:hAnsi="Arial" w:cs="Arial"/>
          <w:sz w:val="24"/>
          <w:szCs w:val="24"/>
        </w:rPr>
        <w:t xml:space="preserve">tangible information </w:t>
      </w:r>
      <w:r w:rsidRPr="00654CD1">
        <w:rPr>
          <w:rFonts w:ascii="Arial" w:hAnsi="Arial" w:cs="Arial"/>
          <w:sz w:val="24"/>
          <w:szCs w:val="24"/>
        </w:rPr>
        <w:t>with which</w:t>
      </w:r>
      <w:r w:rsidR="00153C48" w:rsidRPr="00654CD1">
        <w:rPr>
          <w:rFonts w:ascii="Arial" w:hAnsi="Arial" w:cs="Arial"/>
          <w:sz w:val="24"/>
          <w:szCs w:val="24"/>
        </w:rPr>
        <w:t xml:space="preserve"> to make responsible investment choices (Crane et al</w:t>
      </w:r>
      <w:r w:rsidR="009849FE" w:rsidRPr="00654CD1">
        <w:rPr>
          <w:rFonts w:ascii="Arial" w:hAnsi="Arial" w:cs="Arial"/>
          <w:sz w:val="24"/>
          <w:szCs w:val="24"/>
        </w:rPr>
        <w:t>.</w:t>
      </w:r>
      <w:r w:rsidR="00153C48" w:rsidRPr="00654CD1">
        <w:rPr>
          <w:rFonts w:ascii="Arial" w:hAnsi="Arial" w:cs="Arial"/>
          <w:sz w:val="24"/>
          <w:szCs w:val="24"/>
        </w:rPr>
        <w:t>, 200</w:t>
      </w:r>
      <w:r w:rsidR="00796556" w:rsidRPr="00654CD1">
        <w:rPr>
          <w:rFonts w:ascii="Arial" w:hAnsi="Arial" w:cs="Arial"/>
          <w:sz w:val="24"/>
          <w:szCs w:val="24"/>
        </w:rPr>
        <w:t>9</w:t>
      </w:r>
      <w:r w:rsidR="00153C48" w:rsidRPr="00654CD1">
        <w:rPr>
          <w:rFonts w:ascii="Arial" w:hAnsi="Arial" w:cs="Arial"/>
          <w:sz w:val="24"/>
          <w:szCs w:val="24"/>
        </w:rPr>
        <w:t xml:space="preserve">; </w:t>
      </w:r>
      <w:proofErr w:type="gramStart"/>
      <w:r w:rsidR="00153C48" w:rsidRPr="00654CD1">
        <w:rPr>
          <w:rFonts w:ascii="Arial" w:hAnsi="Arial" w:cs="Arial"/>
          <w:sz w:val="24"/>
          <w:szCs w:val="24"/>
        </w:rPr>
        <w:t>Gao</w:t>
      </w:r>
      <w:proofErr w:type="gramEnd"/>
      <w:r w:rsidR="00153C48" w:rsidRPr="00654CD1">
        <w:rPr>
          <w:rFonts w:ascii="Arial" w:hAnsi="Arial" w:cs="Arial"/>
          <w:sz w:val="24"/>
          <w:szCs w:val="24"/>
        </w:rPr>
        <w:t xml:space="preserve"> &amp; Zhang, 2006)</w:t>
      </w:r>
      <w:r w:rsidR="00DD044A" w:rsidRPr="00654CD1">
        <w:rPr>
          <w:rFonts w:ascii="Arial" w:hAnsi="Arial" w:cs="Arial"/>
          <w:sz w:val="24"/>
          <w:szCs w:val="24"/>
        </w:rPr>
        <w:t xml:space="preserve">. Indeed, </w:t>
      </w:r>
      <w:r w:rsidR="005C233C" w:rsidRPr="00CD67CB">
        <w:rPr>
          <w:rFonts w:ascii="Arial" w:hAnsi="Arial" w:cs="Arial"/>
          <w:i/>
          <w:sz w:val="24"/>
          <w:szCs w:val="24"/>
        </w:rPr>
        <w:t>Anonymised company</w:t>
      </w:r>
      <w:r w:rsidR="005C233C" w:rsidRPr="00654CD1">
        <w:rPr>
          <w:rFonts w:ascii="Arial" w:hAnsi="Arial" w:cs="Arial"/>
          <w:sz w:val="24"/>
          <w:szCs w:val="24"/>
        </w:rPr>
        <w:t xml:space="preserve"> </w:t>
      </w:r>
      <w:r w:rsidR="00153C48" w:rsidRPr="00654CD1">
        <w:rPr>
          <w:rFonts w:ascii="Arial" w:hAnsi="Arial" w:cs="Arial"/>
          <w:sz w:val="24"/>
          <w:szCs w:val="24"/>
        </w:rPr>
        <w:t>report</w:t>
      </w:r>
      <w:r w:rsidR="009A7FEA" w:rsidRPr="00654CD1">
        <w:rPr>
          <w:rFonts w:ascii="Arial" w:hAnsi="Arial" w:cs="Arial"/>
          <w:sz w:val="24"/>
          <w:szCs w:val="24"/>
        </w:rPr>
        <w:t>s</w:t>
      </w:r>
      <w:r w:rsidR="00153C48" w:rsidRPr="00654CD1">
        <w:rPr>
          <w:rFonts w:ascii="Arial" w:hAnsi="Arial" w:cs="Arial"/>
          <w:sz w:val="24"/>
          <w:szCs w:val="24"/>
        </w:rPr>
        <w:t xml:space="preserve"> that </w:t>
      </w:r>
      <w:r w:rsidR="009A7FEA" w:rsidRPr="00654CD1">
        <w:rPr>
          <w:rFonts w:ascii="Arial" w:hAnsi="Arial" w:cs="Arial"/>
          <w:sz w:val="24"/>
          <w:szCs w:val="24"/>
        </w:rPr>
        <w:t>its</w:t>
      </w:r>
      <w:r w:rsidR="00153C48" w:rsidRPr="00654CD1">
        <w:rPr>
          <w:rFonts w:ascii="Arial" w:hAnsi="Arial" w:cs="Arial"/>
          <w:sz w:val="24"/>
          <w:szCs w:val="24"/>
        </w:rPr>
        <w:t xml:space="preserve"> own social audits have generated internal benefits </w:t>
      </w:r>
      <w:r w:rsidR="00E53640" w:rsidRPr="00654CD1">
        <w:rPr>
          <w:rFonts w:ascii="Arial" w:hAnsi="Arial" w:cs="Arial"/>
          <w:sz w:val="24"/>
          <w:szCs w:val="24"/>
        </w:rPr>
        <w:t xml:space="preserve">including </w:t>
      </w:r>
      <w:r w:rsidR="00153C48" w:rsidRPr="00654CD1">
        <w:rPr>
          <w:rFonts w:ascii="Arial" w:hAnsi="Arial" w:cs="Arial"/>
          <w:sz w:val="24"/>
          <w:szCs w:val="24"/>
        </w:rPr>
        <w:t xml:space="preserve">greater understanding of impact and performance, more efficient systems and services, greater transparency, quicker identification of issues (workload, stress etc.) and improved </w:t>
      </w:r>
      <w:r w:rsidR="00153C48" w:rsidRPr="00654CD1">
        <w:rPr>
          <w:rFonts w:ascii="Arial" w:hAnsi="Arial" w:cs="Arial"/>
          <w:sz w:val="24"/>
          <w:szCs w:val="24"/>
        </w:rPr>
        <w:lastRenderedPageBreak/>
        <w:t xml:space="preserve">benchmarking, while </w:t>
      </w:r>
      <w:r w:rsidR="004147B8" w:rsidRPr="00654CD1">
        <w:rPr>
          <w:rFonts w:ascii="Arial" w:hAnsi="Arial" w:cs="Arial"/>
          <w:sz w:val="24"/>
          <w:szCs w:val="24"/>
        </w:rPr>
        <w:t>encouraging</w:t>
      </w:r>
      <w:r w:rsidR="00153C48" w:rsidRPr="00654CD1">
        <w:rPr>
          <w:rFonts w:ascii="Arial" w:hAnsi="Arial" w:cs="Arial"/>
          <w:sz w:val="24"/>
          <w:szCs w:val="24"/>
        </w:rPr>
        <w:t xml:space="preserve"> better links with stakeholders and an improved external image (SAN, 2016). </w:t>
      </w:r>
    </w:p>
    <w:p w:rsidR="00153C48" w:rsidRPr="00654CD1" w:rsidRDefault="00CE0229" w:rsidP="00153C48">
      <w:pPr>
        <w:spacing w:line="360" w:lineRule="auto"/>
        <w:jc w:val="both"/>
        <w:rPr>
          <w:rFonts w:ascii="Arial" w:hAnsi="Arial" w:cs="Arial"/>
          <w:sz w:val="24"/>
          <w:szCs w:val="24"/>
        </w:rPr>
      </w:pPr>
      <w:r w:rsidRPr="00654CD1">
        <w:rPr>
          <w:rFonts w:ascii="Arial" w:hAnsi="Arial" w:cs="Arial"/>
          <w:sz w:val="24"/>
          <w:szCs w:val="24"/>
        </w:rPr>
        <w:t>Research suggests</w:t>
      </w:r>
      <w:r w:rsidR="00153C48" w:rsidRPr="00654CD1">
        <w:rPr>
          <w:rFonts w:ascii="Arial" w:hAnsi="Arial" w:cs="Arial"/>
          <w:sz w:val="24"/>
          <w:szCs w:val="24"/>
        </w:rPr>
        <w:t xml:space="preserve"> that the major flaw in the SROI framework lies in quantifying the link between financial, social and environmental performances </w:t>
      </w:r>
      <w:r w:rsidR="00E53640" w:rsidRPr="00654CD1">
        <w:rPr>
          <w:rFonts w:ascii="Arial" w:hAnsi="Arial" w:cs="Arial"/>
          <w:sz w:val="24"/>
          <w:szCs w:val="24"/>
        </w:rPr>
        <w:t>to enable</w:t>
      </w:r>
      <w:r w:rsidR="00153C48" w:rsidRPr="00654CD1">
        <w:rPr>
          <w:rFonts w:ascii="Arial" w:hAnsi="Arial" w:cs="Arial"/>
          <w:sz w:val="24"/>
          <w:szCs w:val="24"/>
        </w:rPr>
        <w:t xml:space="preserve"> a meaningful sustainability strategy </w:t>
      </w:r>
      <w:r w:rsidR="00E53640" w:rsidRPr="00654CD1">
        <w:rPr>
          <w:rFonts w:ascii="Arial" w:hAnsi="Arial" w:cs="Arial"/>
          <w:sz w:val="24"/>
          <w:szCs w:val="24"/>
        </w:rPr>
        <w:t>to</w:t>
      </w:r>
      <w:r w:rsidR="00153C48" w:rsidRPr="00654CD1">
        <w:rPr>
          <w:rFonts w:ascii="Arial" w:hAnsi="Arial" w:cs="Arial"/>
          <w:sz w:val="24"/>
          <w:szCs w:val="24"/>
        </w:rPr>
        <w:t xml:space="preserve"> be implemented</w:t>
      </w:r>
      <w:r w:rsidR="005247AA" w:rsidRPr="00654CD1">
        <w:rPr>
          <w:rFonts w:ascii="Arial" w:hAnsi="Arial" w:cs="Arial"/>
          <w:sz w:val="24"/>
          <w:szCs w:val="24"/>
        </w:rPr>
        <w:t xml:space="preserve"> (</w:t>
      </w:r>
      <w:proofErr w:type="spellStart"/>
      <w:r w:rsidR="00153C48" w:rsidRPr="00654CD1">
        <w:rPr>
          <w:rFonts w:ascii="Arial" w:hAnsi="Arial" w:cs="Arial"/>
          <w:sz w:val="24"/>
          <w:szCs w:val="24"/>
        </w:rPr>
        <w:t>Arvidson</w:t>
      </w:r>
      <w:proofErr w:type="spellEnd"/>
      <w:r w:rsidR="00153C48" w:rsidRPr="00654CD1">
        <w:rPr>
          <w:rFonts w:ascii="Arial" w:hAnsi="Arial" w:cs="Arial"/>
          <w:sz w:val="24"/>
          <w:szCs w:val="24"/>
        </w:rPr>
        <w:t xml:space="preserve"> et al., 2010). </w:t>
      </w:r>
      <w:r w:rsidR="00670D24" w:rsidRPr="00654CD1">
        <w:rPr>
          <w:rFonts w:ascii="Arial" w:hAnsi="Arial" w:cs="Arial"/>
          <w:sz w:val="24"/>
          <w:szCs w:val="24"/>
        </w:rPr>
        <w:t>Given that</w:t>
      </w:r>
      <w:r w:rsidR="00153C48" w:rsidRPr="00654CD1">
        <w:rPr>
          <w:rFonts w:ascii="Arial" w:hAnsi="Arial" w:cs="Arial"/>
          <w:sz w:val="24"/>
          <w:szCs w:val="24"/>
        </w:rPr>
        <w:t xml:space="preserve"> economic indicators are more readily identifiable and easier to report upon, the tendency is to focus on these as a better measure of data quality (</w:t>
      </w:r>
      <w:proofErr w:type="spellStart"/>
      <w:r w:rsidR="00153C48" w:rsidRPr="00654CD1">
        <w:rPr>
          <w:rFonts w:ascii="Arial" w:hAnsi="Arial" w:cs="Arial"/>
          <w:sz w:val="24"/>
          <w:szCs w:val="24"/>
        </w:rPr>
        <w:t>Arv</w:t>
      </w:r>
      <w:r w:rsidR="00796556" w:rsidRPr="00654CD1">
        <w:rPr>
          <w:rFonts w:ascii="Arial" w:hAnsi="Arial" w:cs="Arial"/>
          <w:sz w:val="24"/>
          <w:szCs w:val="24"/>
        </w:rPr>
        <w:t>idson</w:t>
      </w:r>
      <w:proofErr w:type="spellEnd"/>
      <w:r w:rsidR="00796556" w:rsidRPr="00654CD1">
        <w:rPr>
          <w:rFonts w:ascii="Arial" w:hAnsi="Arial" w:cs="Arial"/>
          <w:sz w:val="24"/>
          <w:szCs w:val="24"/>
        </w:rPr>
        <w:t xml:space="preserve"> et al., 2010; </w:t>
      </w:r>
      <w:proofErr w:type="spellStart"/>
      <w:r w:rsidR="00796556" w:rsidRPr="00654CD1">
        <w:rPr>
          <w:rFonts w:ascii="Arial" w:hAnsi="Arial" w:cs="Arial"/>
          <w:sz w:val="24"/>
          <w:szCs w:val="24"/>
        </w:rPr>
        <w:t>Blowfield</w:t>
      </w:r>
      <w:proofErr w:type="spellEnd"/>
      <w:r w:rsidR="00796556" w:rsidRPr="00654CD1">
        <w:rPr>
          <w:rFonts w:ascii="Arial" w:hAnsi="Arial" w:cs="Arial"/>
          <w:sz w:val="24"/>
          <w:szCs w:val="24"/>
        </w:rPr>
        <w:t xml:space="preserve"> &amp;</w:t>
      </w:r>
      <w:r w:rsidR="00153C48" w:rsidRPr="00654CD1">
        <w:rPr>
          <w:rFonts w:ascii="Arial" w:hAnsi="Arial" w:cs="Arial"/>
          <w:sz w:val="24"/>
          <w:szCs w:val="24"/>
        </w:rPr>
        <w:t xml:space="preserve"> Murray</w:t>
      </w:r>
      <w:r w:rsidR="009849FE" w:rsidRPr="00654CD1">
        <w:rPr>
          <w:rFonts w:ascii="Arial" w:hAnsi="Arial" w:cs="Arial"/>
          <w:sz w:val="24"/>
          <w:szCs w:val="24"/>
        </w:rPr>
        <w:t>,</w:t>
      </w:r>
      <w:r w:rsidR="00153C48" w:rsidRPr="00654CD1">
        <w:rPr>
          <w:rFonts w:ascii="Arial" w:hAnsi="Arial" w:cs="Arial"/>
          <w:sz w:val="24"/>
          <w:szCs w:val="24"/>
        </w:rPr>
        <w:t xml:space="preserve"> 2008). </w:t>
      </w:r>
    </w:p>
    <w:p w:rsidR="00153C48" w:rsidRPr="00654CD1" w:rsidRDefault="00153C48" w:rsidP="00153C48">
      <w:pPr>
        <w:spacing w:line="360" w:lineRule="auto"/>
        <w:jc w:val="both"/>
        <w:rPr>
          <w:rFonts w:ascii="Arial" w:hAnsi="Arial" w:cs="Arial"/>
          <w:sz w:val="24"/>
          <w:szCs w:val="24"/>
        </w:rPr>
      </w:pPr>
      <w:r w:rsidRPr="00654CD1">
        <w:rPr>
          <w:rFonts w:ascii="Arial" w:hAnsi="Arial" w:cs="Arial"/>
          <w:sz w:val="24"/>
          <w:szCs w:val="24"/>
        </w:rPr>
        <w:t>Reliance on the subjective selection of proxies (e.g. based on cost of government services) and in calculating deadweight (impact that would have happened wi</w:t>
      </w:r>
      <w:r w:rsidR="00EA7679" w:rsidRPr="00654CD1">
        <w:rPr>
          <w:rFonts w:ascii="Arial" w:hAnsi="Arial" w:cs="Arial"/>
          <w:sz w:val="24"/>
          <w:szCs w:val="24"/>
        </w:rPr>
        <w:t>thout the activity)</w:t>
      </w:r>
      <w:r w:rsidRPr="00654CD1">
        <w:rPr>
          <w:rFonts w:ascii="Arial" w:hAnsi="Arial" w:cs="Arial"/>
          <w:sz w:val="24"/>
          <w:szCs w:val="24"/>
        </w:rPr>
        <w:t>, as well as selection of an appropriate timeframe for evaluation</w:t>
      </w:r>
      <w:r w:rsidR="00791628" w:rsidRPr="00654CD1">
        <w:rPr>
          <w:rFonts w:ascii="Arial" w:hAnsi="Arial" w:cs="Arial"/>
          <w:sz w:val="24"/>
          <w:szCs w:val="24"/>
        </w:rPr>
        <w:t>,</w:t>
      </w:r>
      <w:r w:rsidRPr="00654CD1">
        <w:rPr>
          <w:rFonts w:ascii="Arial" w:hAnsi="Arial" w:cs="Arial"/>
          <w:sz w:val="24"/>
          <w:szCs w:val="24"/>
        </w:rPr>
        <w:t xml:space="preserve"> makes </w:t>
      </w:r>
      <w:r w:rsidR="00E53640" w:rsidRPr="00654CD1">
        <w:rPr>
          <w:rFonts w:ascii="Arial" w:hAnsi="Arial" w:cs="Arial"/>
          <w:sz w:val="24"/>
          <w:szCs w:val="24"/>
        </w:rPr>
        <w:t>accurate</w:t>
      </w:r>
      <w:r w:rsidRPr="00654CD1">
        <w:rPr>
          <w:rFonts w:ascii="Arial" w:hAnsi="Arial" w:cs="Arial"/>
          <w:sz w:val="24"/>
          <w:szCs w:val="24"/>
        </w:rPr>
        <w:t xml:space="preserve"> </w:t>
      </w:r>
      <w:r w:rsidR="00670D24" w:rsidRPr="00654CD1">
        <w:rPr>
          <w:rFonts w:ascii="Arial" w:hAnsi="Arial" w:cs="Arial"/>
          <w:sz w:val="24"/>
          <w:szCs w:val="24"/>
        </w:rPr>
        <w:t xml:space="preserve">cross-organisational </w:t>
      </w:r>
      <w:r w:rsidRPr="00654CD1">
        <w:rPr>
          <w:rFonts w:ascii="Arial" w:hAnsi="Arial" w:cs="Arial"/>
          <w:sz w:val="24"/>
          <w:szCs w:val="24"/>
        </w:rPr>
        <w:t>comparison</w:t>
      </w:r>
      <w:r w:rsidR="00670D24" w:rsidRPr="00654CD1">
        <w:rPr>
          <w:rFonts w:ascii="Arial" w:hAnsi="Arial" w:cs="Arial"/>
          <w:sz w:val="24"/>
          <w:szCs w:val="24"/>
        </w:rPr>
        <w:t xml:space="preserve">s </w:t>
      </w:r>
      <w:r w:rsidR="00EA7679" w:rsidRPr="00654CD1">
        <w:rPr>
          <w:rFonts w:ascii="Arial" w:hAnsi="Arial" w:cs="Arial"/>
          <w:sz w:val="24"/>
          <w:szCs w:val="24"/>
        </w:rPr>
        <w:t>difficult</w:t>
      </w:r>
      <w:r w:rsidRPr="00654CD1">
        <w:rPr>
          <w:rFonts w:ascii="Arial" w:hAnsi="Arial" w:cs="Arial"/>
          <w:sz w:val="24"/>
          <w:szCs w:val="24"/>
        </w:rPr>
        <w:t xml:space="preserve"> and may lead to benefits being overestimated (</w:t>
      </w:r>
      <w:proofErr w:type="spellStart"/>
      <w:r w:rsidRPr="00654CD1">
        <w:rPr>
          <w:rFonts w:ascii="Arial" w:hAnsi="Arial" w:cs="Arial"/>
          <w:sz w:val="24"/>
          <w:szCs w:val="24"/>
        </w:rPr>
        <w:t>Mook</w:t>
      </w:r>
      <w:proofErr w:type="spellEnd"/>
      <w:r w:rsidRPr="00654CD1">
        <w:rPr>
          <w:rFonts w:ascii="Arial" w:hAnsi="Arial" w:cs="Arial"/>
          <w:sz w:val="24"/>
          <w:szCs w:val="24"/>
        </w:rPr>
        <w:t xml:space="preserve"> et al., 2015; Pathak &amp; </w:t>
      </w:r>
      <w:proofErr w:type="spellStart"/>
      <w:r w:rsidRPr="00654CD1">
        <w:rPr>
          <w:rFonts w:ascii="Arial" w:hAnsi="Arial" w:cs="Arial"/>
          <w:sz w:val="24"/>
          <w:szCs w:val="24"/>
        </w:rPr>
        <w:t>Dattani</w:t>
      </w:r>
      <w:proofErr w:type="spellEnd"/>
      <w:r w:rsidRPr="00654CD1">
        <w:rPr>
          <w:rFonts w:ascii="Arial" w:hAnsi="Arial" w:cs="Arial"/>
          <w:sz w:val="24"/>
          <w:szCs w:val="24"/>
        </w:rPr>
        <w:t xml:space="preserve">, 2014; TRASI, 2016), notwithstanding the fact that SROI </w:t>
      </w:r>
      <w:r w:rsidR="00E53640" w:rsidRPr="00654CD1">
        <w:rPr>
          <w:rFonts w:ascii="Arial" w:hAnsi="Arial" w:cs="Arial"/>
          <w:sz w:val="24"/>
          <w:szCs w:val="24"/>
        </w:rPr>
        <w:t>fails to</w:t>
      </w:r>
      <w:r w:rsidRPr="00654CD1">
        <w:rPr>
          <w:rFonts w:ascii="Arial" w:hAnsi="Arial" w:cs="Arial"/>
          <w:sz w:val="24"/>
          <w:szCs w:val="24"/>
        </w:rPr>
        <w:t xml:space="preserve"> effectively take into account quality of life and other intangibles, such as</w:t>
      </w:r>
      <w:r w:rsidR="00E53640" w:rsidRPr="00654CD1">
        <w:rPr>
          <w:rFonts w:ascii="Arial" w:hAnsi="Arial" w:cs="Arial"/>
          <w:sz w:val="24"/>
          <w:szCs w:val="24"/>
        </w:rPr>
        <w:t xml:space="preserve"> </w:t>
      </w:r>
      <w:r w:rsidRPr="00654CD1">
        <w:rPr>
          <w:rFonts w:ascii="Arial" w:hAnsi="Arial" w:cs="Arial"/>
          <w:sz w:val="24"/>
          <w:szCs w:val="24"/>
        </w:rPr>
        <w:t>the opportunity cost of volunteering (</w:t>
      </w:r>
      <w:proofErr w:type="spellStart"/>
      <w:r w:rsidRPr="00654CD1">
        <w:rPr>
          <w:rFonts w:ascii="Arial" w:hAnsi="Arial" w:cs="Arial"/>
          <w:sz w:val="24"/>
          <w:szCs w:val="24"/>
        </w:rPr>
        <w:t>Arvidson</w:t>
      </w:r>
      <w:proofErr w:type="spellEnd"/>
      <w:r w:rsidRPr="00654CD1">
        <w:rPr>
          <w:rFonts w:ascii="Arial" w:hAnsi="Arial" w:cs="Arial"/>
          <w:sz w:val="24"/>
          <w:szCs w:val="24"/>
        </w:rPr>
        <w:t xml:space="preserve"> et al., 2010, Millar &amp; Hall, 2013). </w:t>
      </w:r>
    </w:p>
    <w:p w:rsidR="00670D24" w:rsidRPr="00654CD1" w:rsidRDefault="00153C48" w:rsidP="00153C48">
      <w:pPr>
        <w:spacing w:line="360" w:lineRule="auto"/>
        <w:jc w:val="both"/>
        <w:rPr>
          <w:rFonts w:ascii="Arial" w:hAnsi="Arial" w:cs="Arial"/>
          <w:sz w:val="24"/>
          <w:szCs w:val="24"/>
        </w:rPr>
      </w:pPr>
      <w:r w:rsidRPr="00654CD1">
        <w:rPr>
          <w:rFonts w:ascii="Arial" w:hAnsi="Arial" w:cs="Arial"/>
          <w:sz w:val="24"/>
          <w:szCs w:val="24"/>
        </w:rPr>
        <w:t xml:space="preserve">Identifying appropriate indicators can be problematic, because organisations face conflicts of interest between different stakeholders, often resulting in decisions being biased towards specific preferences </w:t>
      </w:r>
      <w:r w:rsidR="009A27D5" w:rsidRPr="00654CD1">
        <w:rPr>
          <w:rFonts w:ascii="Arial" w:hAnsi="Arial" w:cs="Arial"/>
          <w:sz w:val="24"/>
          <w:szCs w:val="24"/>
        </w:rPr>
        <w:t xml:space="preserve">to the exclusion of other </w:t>
      </w:r>
      <w:r w:rsidRPr="00654CD1">
        <w:rPr>
          <w:rFonts w:ascii="Arial" w:hAnsi="Arial" w:cs="Arial"/>
          <w:sz w:val="24"/>
          <w:szCs w:val="24"/>
        </w:rPr>
        <w:t>stake</w:t>
      </w:r>
      <w:r w:rsidR="0070232C" w:rsidRPr="00654CD1">
        <w:rPr>
          <w:rFonts w:ascii="Arial" w:hAnsi="Arial" w:cs="Arial"/>
          <w:sz w:val="24"/>
          <w:szCs w:val="24"/>
        </w:rPr>
        <w:t>holders (</w:t>
      </w:r>
      <w:proofErr w:type="gramStart"/>
      <w:r w:rsidRPr="00654CD1">
        <w:rPr>
          <w:rFonts w:ascii="Arial" w:hAnsi="Arial" w:cs="Arial"/>
          <w:sz w:val="24"/>
          <w:szCs w:val="24"/>
        </w:rPr>
        <w:t>Gao</w:t>
      </w:r>
      <w:proofErr w:type="gramEnd"/>
      <w:r w:rsidRPr="00654CD1">
        <w:rPr>
          <w:rFonts w:ascii="Arial" w:hAnsi="Arial" w:cs="Arial"/>
          <w:sz w:val="24"/>
          <w:szCs w:val="24"/>
        </w:rPr>
        <w:t xml:space="preserve"> &amp; Zhang, 2006; </w:t>
      </w:r>
      <w:proofErr w:type="spellStart"/>
      <w:r w:rsidRPr="00654CD1">
        <w:rPr>
          <w:rFonts w:ascii="Arial" w:hAnsi="Arial" w:cs="Arial"/>
          <w:sz w:val="24"/>
          <w:szCs w:val="24"/>
        </w:rPr>
        <w:t>Mook</w:t>
      </w:r>
      <w:proofErr w:type="spellEnd"/>
      <w:r w:rsidRPr="00654CD1">
        <w:rPr>
          <w:rFonts w:ascii="Arial" w:hAnsi="Arial" w:cs="Arial"/>
          <w:sz w:val="24"/>
          <w:szCs w:val="24"/>
        </w:rPr>
        <w:t xml:space="preserve"> et al., 2015). Moody et al. (2015) further argue that high-quality social impact data is difficult to collect and present to stakeholders, leaving investors unable to track the value of investments. </w:t>
      </w:r>
    </w:p>
    <w:p w:rsidR="00153C48" w:rsidRPr="00654CD1" w:rsidRDefault="00670D24" w:rsidP="00153C48">
      <w:pPr>
        <w:spacing w:line="360" w:lineRule="auto"/>
        <w:jc w:val="both"/>
        <w:rPr>
          <w:rFonts w:ascii="Arial" w:hAnsi="Arial" w:cs="Arial"/>
          <w:sz w:val="24"/>
          <w:szCs w:val="24"/>
        </w:rPr>
      </w:pPr>
      <w:r w:rsidRPr="00654CD1">
        <w:rPr>
          <w:rFonts w:ascii="Arial" w:hAnsi="Arial" w:cs="Arial"/>
          <w:sz w:val="24"/>
          <w:szCs w:val="24"/>
        </w:rPr>
        <w:t>Wh</w:t>
      </w:r>
      <w:r w:rsidR="00153C48" w:rsidRPr="00654CD1">
        <w:rPr>
          <w:rFonts w:ascii="Arial" w:hAnsi="Arial" w:cs="Arial"/>
          <w:sz w:val="24"/>
          <w:szCs w:val="24"/>
        </w:rPr>
        <w:t>ile allowing organisations to demonstrate their ‘value for money’</w:t>
      </w:r>
      <w:r w:rsidR="00D57560" w:rsidRPr="00654CD1">
        <w:rPr>
          <w:rFonts w:ascii="Arial" w:hAnsi="Arial" w:cs="Arial"/>
          <w:sz w:val="24"/>
          <w:szCs w:val="24"/>
        </w:rPr>
        <w:t xml:space="preserve"> -</w:t>
      </w:r>
      <w:r w:rsidR="00153C48" w:rsidRPr="00654CD1">
        <w:rPr>
          <w:rFonts w:ascii="Arial" w:hAnsi="Arial" w:cs="Arial"/>
          <w:sz w:val="24"/>
          <w:szCs w:val="24"/>
        </w:rPr>
        <w:t xml:space="preserve"> for example </w:t>
      </w:r>
      <w:r w:rsidR="005C233C" w:rsidRPr="00CD67CB">
        <w:rPr>
          <w:rFonts w:ascii="Arial" w:hAnsi="Arial" w:cs="Arial"/>
          <w:i/>
          <w:sz w:val="24"/>
          <w:szCs w:val="24"/>
        </w:rPr>
        <w:t>Anonymised company</w:t>
      </w:r>
      <w:r w:rsidR="00153C48" w:rsidRPr="00654CD1">
        <w:rPr>
          <w:rFonts w:ascii="Arial" w:hAnsi="Arial" w:cs="Arial"/>
          <w:sz w:val="24"/>
          <w:szCs w:val="24"/>
        </w:rPr>
        <w:t>, which has identified £80m savings over 10 years by using SROI financial proxies (Cabinet Office, 2016)</w:t>
      </w:r>
      <w:r w:rsidR="00D57560" w:rsidRPr="00654CD1">
        <w:rPr>
          <w:rFonts w:ascii="Arial" w:hAnsi="Arial" w:cs="Arial"/>
          <w:sz w:val="24"/>
          <w:szCs w:val="24"/>
        </w:rPr>
        <w:t xml:space="preserve"> -</w:t>
      </w:r>
      <w:r w:rsidR="00153C48" w:rsidRPr="00654CD1">
        <w:rPr>
          <w:rFonts w:ascii="Arial" w:hAnsi="Arial" w:cs="Arial"/>
          <w:sz w:val="24"/>
          <w:szCs w:val="24"/>
        </w:rPr>
        <w:t xml:space="preserve"> the often inhibitive cost of producing SROI reports in terms of time and resources for training, data collection, analysis and communication can </w:t>
      </w:r>
      <w:r w:rsidRPr="00654CD1">
        <w:rPr>
          <w:rFonts w:ascii="Arial" w:hAnsi="Arial" w:cs="Arial"/>
          <w:sz w:val="24"/>
          <w:szCs w:val="24"/>
        </w:rPr>
        <w:t>be</w:t>
      </w:r>
      <w:r w:rsidR="00153C48" w:rsidRPr="00654CD1">
        <w:rPr>
          <w:rFonts w:ascii="Arial" w:hAnsi="Arial" w:cs="Arial"/>
          <w:sz w:val="24"/>
          <w:szCs w:val="24"/>
        </w:rPr>
        <w:t xml:space="preserve"> a deterrent (Moody et al., 2015; </w:t>
      </w:r>
      <w:proofErr w:type="spellStart"/>
      <w:r w:rsidR="00153C48" w:rsidRPr="00654CD1">
        <w:rPr>
          <w:rFonts w:ascii="Arial" w:hAnsi="Arial" w:cs="Arial"/>
          <w:sz w:val="24"/>
          <w:szCs w:val="24"/>
        </w:rPr>
        <w:t>Mook</w:t>
      </w:r>
      <w:proofErr w:type="spellEnd"/>
      <w:r w:rsidR="00153C48" w:rsidRPr="00654CD1">
        <w:rPr>
          <w:rFonts w:ascii="Arial" w:hAnsi="Arial" w:cs="Arial"/>
          <w:sz w:val="24"/>
          <w:szCs w:val="24"/>
        </w:rPr>
        <w:t xml:space="preserve"> et al., 2015).</w:t>
      </w:r>
    </w:p>
    <w:p w:rsidR="00153C48" w:rsidRPr="00654CD1" w:rsidRDefault="008E2F23" w:rsidP="00153C48">
      <w:pPr>
        <w:spacing w:line="360" w:lineRule="auto"/>
        <w:jc w:val="both"/>
        <w:rPr>
          <w:rFonts w:ascii="Arial" w:hAnsi="Arial" w:cs="Arial"/>
          <w:sz w:val="24"/>
          <w:szCs w:val="24"/>
        </w:rPr>
      </w:pPr>
      <w:r w:rsidRPr="00654CD1">
        <w:rPr>
          <w:rFonts w:ascii="Arial" w:hAnsi="Arial" w:cs="Arial"/>
          <w:sz w:val="24"/>
          <w:szCs w:val="24"/>
        </w:rPr>
        <w:t>Similarly</w:t>
      </w:r>
      <w:r w:rsidR="00153C48" w:rsidRPr="00654CD1">
        <w:rPr>
          <w:rFonts w:ascii="Arial" w:hAnsi="Arial" w:cs="Arial"/>
          <w:sz w:val="24"/>
          <w:szCs w:val="24"/>
        </w:rPr>
        <w:t>, criticisms of SAA taken from SAN case studies point to lack of cooperation between colleagues, problems in obtaining information from stakeholders (‘questionnaire fatigue’), lack of understanding by</w:t>
      </w:r>
      <w:r w:rsidR="00E53640" w:rsidRPr="00654CD1">
        <w:rPr>
          <w:rFonts w:ascii="Arial" w:hAnsi="Arial" w:cs="Arial"/>
          <w:sz w:val="24"/>
          <w:szCs w:val="24"/>
        </w:rPr>
        <w:t xml:space="preserve"> stakeholders,</w:t>
      </w:r>
      <w:r w:rsidR="00153C48" w:rsidRPr="00654CD1">
        <w:rPr>
          <w:rFonts w:ascii="Arial" w:hAnsi="Arial" w:cs="Arial"/>
          <w:sz w:val="24"/>
          <w:szCs w:val="24"/>
        </w:rPr>
        <w:t xml:space="preserve"> geographical </w:t>
      </w:r>
      <w:r w:rsidR="00E53640" w:rsidRPr="00654CD1">
        <w:rPr>
          <w:rFonts w:ascii="Arial" w:hAnsi="Arial" w:cs="Arial"/>
          <w:sz w:val="24"/>
          <w:szCs w:val="24"/>
        </w:rPr>
        <w:t>issues</w:t>
      </w:r>
      <w:r w:rsidR="00153C48" w:rsidRPr="00654CD1">
        <w:rPr>
          <w:rFonts w:ascii="Arial" w:hAnsi="Arial" w:cs="Arial"/>
          <w:sz w:val="24"/>
          <w:szCs w:val="24"/>
        </w:rPr>
        <w:t xml:space="preserve"> making it difficult to coordinate activities and concerns about external stakeholders having their own agenda (</w:t>
      </w:r>
      <w:proofErr w:type="spellStart"/>
      <w:r w:rsidR="00153C48" w:rsidRPr="00654CD1">
        <w:rPr>
          <w:rFonts w:ascii="Arial" w:hAnsi="Arial" w:cs="Arial"/>
          <w:sz w:val="24"/>
          <w:szCs w:val="24"/>
        </w:rPr>
        <w:t>Natale</w:t>
      </w:r>
      <w:proofErr w:type="spellEnd"/>
      <w:r w:rsidR="00153C48" w:rsidRPr="00654CD1">
        <w:rPr>
          <w:rFonts w:ascii="Arial" w:hAnsi="Arial" w:cs="Arial"/>
          <w:sz w:val="24"/>
          <w:szCs w:val="24"/>
        </w:rPr>
        <w:t xml:space="preserve"> &amp; Ford, 1994; NEF, 2016; SAN, 2016). The fact that stakeholders are competing for scarce resources makes it debatable whethe</w:t>
      </w:r>
      <w:r w:rsidR="009A27D5" w:rsidRPr="00654CD1">
        <w:rPr>
          <w:rFonts w:ascii="Arial" w:hAnsi="Arial" w:cs="Arial"/>
          <w:sz w:val="24"/>
          <w:szCs w:val="24"/>
        </w:rPr>
        <w:t>r those most in need are those</w:t>
      </w:r>
      <w:r w:rsidR="00153C48" w:rsidRPr="00654CD1">
        <w:rPr>
          <w:rFonts w:ascii="Arial" w:hAnsi="Arial" w:cs="Arial"/>
          <w:sz w:val="24"/>
          <w:szCs w:val="24"/>
        </w:rPr>
        <w:t xml:space="preserve"> being catered for (Baker, 2011; Paton, 2003).</w:t>
      </w:r>
    </w:p>
    <w:p w:rsidR="00153C48" w:rsidRPr="00654CD1" w:rsidRDefault="00153C48" w:rsidP="00153C48">
      <w:pPr>
        <w:spacing w:line="360" w:lineRule="auto"/>
        <w:jc w:val="both"/>
        <w:rPr>
          <w:rFonts w:ascii="Arial" w:hAnsi="Arial" w:cs="Arial"/>
          <w:sz w:val="24"/>
          <w:szCs w:val="24"/>
        </w:rPr>
      </w:pPr>
      <w:r w:rsidRPr="00654CD1">
        <w:rPr>
          <w:rFonts w:ascii="Arial" w:hAnsi="Arial" w:cs="Arial"/>
          <w:sz w:val="24"/>
          <w:szCs w:val="24"/>
        </w:rPr>
        <w:t>Critics also maintain that</w:t>
      </w:r>
      <w:r w:rsidR="009A27D5" w:rsidRPr="00654CD1">
        <w:rPr>
          <w:rFonts w:ascii="Arial" w:hAnsi="Arial" w:cs="Arial"/>
          <w:sz w:val="24"/>
          <w:szCs w:val="24"/>
        </w:rPr>
        <w:t>,</w:t>
      </w:r>
      <w:r w:rsidRPr="00654CD1">
        <w:rPr>
          <w:rFonts w:ascii="Arial" w:hAnsi="Arial" w:cs="Arial"/>
          <w:sz w:val="24"/>
          <w:szCs w:val="24"/>
        </w:rPr>
        <w:t xml:space="preserve"> while implementing social audit standards is a way to underpin </w:t>
      </w:r>
      <w:r w:rsidR="009A27D5" w:rsidRPr="00654CD1">
        <w:rPr>
          <w:rFonts w:ascii="Arial" w:hAnsi="Arial" w:cs="Arial"/>
          <w:sz w:val="24"/>
          <w:szCs w:val="24"/>
        </w:rPr>
        <w:t xml:space="preserve">organisational </w:t>
      </w:r>
      <w:r w:rsidRPr="00654CD1">
        <w:rPr>
          <w:rFonts w:ascii="Arial" w:hAnsi="Arial" w:cs="Arial"/>
          <w:sz w:val="24"/>
          <w:szCs w:val="24"/>
        </w:rPr>
        <w:t>commitments, it will have little effect on how organisations behave if there are no mechanisms in place to force real reform (Crane et al., 200</w:t>
      </w:r>
      <w:r w:rsidR="00796556" w:rsidRPr="00654CD1">
        <w:rPr>
          <w:rFonts w:ascii="Arial" w:hAnsi="Arial" w:cs="Arial"/>
          <w:sz w:val="24"/>
          <w:szCs w:val="24"/>
        </w:rPr>
        <w:t>9</w:t>
      </w:r>
      <w:r w:rsidRPr="00654CD1">
        <w:rPr>
          <w:rFonts w:ascii="Arial" w:hAnsi="Arial" w:cs="Arial"/>
          <w:sz w:val="24"/>
          <w:szCs w:val="24"/>
        </w:rPr>
        <w:t>; NEF, 2016). Crane et al. (200</w:t>
      </w:r>
      <w:r w:rsidR="00BA4791" w:rsidRPr="00654CD1">
        <w:rPr>
          <w:rFonts w:ascii="Arial" w:hAnsi="Arial" w:cs="Arial"/>
          <w:sz w:val="24"/>
          <w:szCs w:val="24"/>
        </w:rPr>
        <w:t>9</w:t>
      </w:r>
      <w:r w:rsidRPr="00654CD1">
        <w:rPr>
          <w:rFonts w:ascii="Arial" w:hAnsi="Arial" w:cs="Arial"/>
          <w:sz w:val="24"/>
          <w:szCs w:val="24"/>
        </w:rPr>
        <w:t xml:space="preserve">) further argue that because social impact cannot be easily quantified through audits, organisations have little impetus to fully comply (‘selective control’), particularly as audits only consider a single </w:t>
      </w:r>
      <w:r w:rsidRPr="00654CD1">
        <w:rPr>
          <w:rFonts w:ascii="Arial" w:hAnsi="Arial" w:cs="Arial"/>
          <w:sz w:val="24"/>
          <w:szCs w:val="24"/>
        </w:rPr>
        <w:lastRenderedPageBreak/>
        <w:t>point in time. As some social discl</w:t>
      </w:r>
      <w:r w:rsidR="009A27D5" w:rsidRPr="00654CD1">
        <w:rPr>
          <w:rFonts w:ascii="Arial" w:hAnsi="Arial" w:cs="Arial"/>
          <w:sz w:val="24"/>
          <w:szCs w:val="24"/>
        </w:rPr>
        <w:t>osures are voluntary in nature,</w:t>
      </w:r>
      <w:r w:rsidRPr="00654CD1">
        <w:rPr>
          <w:rFonts w:ascii="Arial" w:hAnsi="Arial" w:cs="Arial"/>
          <w:sz w:val="24"/>
          <w:szCs w:val="24"/>
        </w:rPr>
        <w:t xml:space="preserve"> organisations can also be s</w:t>
      </w:r>
      <w:r w:rsidR="009A27D5" w:rsidRPr="00654CD1">
        <w:rPr>
          <w:rFonts w:ascii="Arial" w:hAnsi="Arial" w:cs="Arial"/>
          <w:sz w:val="24"/>
          <w:szCs w:val="24"/>
        </w:rPr>
        <w:t>elective in their reporting</w:t>
      </w:r>
      <w:r w:rsidRPr="00654CD1">
        <w:rPr>
          <w:rFonts w:ascii="Arial" w:hAnsi="Arial" w:cs="Arial"/>
          <w:sz w:val="24"/>
          <w:szCs w:val="24"/>
        </w:rPr>
        <w:t xml:space="preserve"> and how they choose to measure impact (</w:t>
      </w:r>
      <w:proofErr w:type="spellStart"/>
      <w:r w:rsidRPr="00654CD1">
        <w:rPr>
          <w:rFonts w:ascii="Arial" w:hAnsi="Arial" w:cs="Arial"/>
          <w:sz w:val="24"/>
          <w:szCs w:val="24"/>
        </w:rPr>
        <w:t>Natale</w:t>
      </w:r>
      <w:proofErr w:type="spellEnd"/>
      <w:r w:rsidRPr="00654CD1">
        <w:rPr>
          <w:rFonts w:ascii="Arial" w:hAnsi="Arial" w:cs="Arial"/>
          <w:sz w:val="24"/>
          <w:szCs w:val="24"/>
        </w:rPr>
        <w:t xml:space="preserve"> &amp; Ford, 1994). </w:t>
      </w:r>
    </w:p>
    <w:p w:rsidR="00153C48" w:rsidRPr="00654CD1" w:rsidRDefault="005C233C" w:rsidP="00153C48">
      <w:pPr>
        <w:spacing w:line="360" w:lineRule="auto"/>
        <w:jc w:val="both"/>
        <w:rPr>
          <w:rFonts w:ascii="Arial" w:hAnsi="Arial" w:cs="Arial"/>
          <w:sz w:val="24"/>
          <w:szCs w:val="24"/>
        </w:rPr>
      </w:pPr>
      <w:r w:rsidRPr="00CD67CB">
        <w:rPr>
          <w:rFonts w:ascii="Arial" w:hAnsi="Arial" w:cs="Arial"/>
          <w:i/>
          <w:sz w:val="24"/>
          <w:szCs w:val="24"/>
        </w:rPr>
        <w:t>Anonymised company</w:t>
      </w:r>
      <w:r w:rsidRPr="00654CD1">
        <w:rPr>
          <w:rFonts w:ascii="Arial" w:hAnsi="Arial" w:cs="Arial"/>
          <w:sz w:val="24"/>
          <w:szCs w:val="24"/>
        </w:rPr>
        <w:t xml:space="preserve"> </w:t>
      </w:r>
      <w:r w:rsidR="00DD044A" w:rsidRPr="00654CD1">
        <w:rPr>
          <w:rFonts w:ascii="Arial" w:hAnsi="Arial" w:cs="Arial"/>
          <w:sz w:val="24"/>
          <w:szCs w:val="24"/>
        </w:rPr>
        <w:t>identifies</w:t>
      </w:r>
      <w:r w:rsidR="00D57560" w:rsidRPr="00654CD1">
        <w:rPr>
          <w:rFonts w:ascii="Arial" w:hAnsi="Arial" w:cs="Arial"/>
          <w:sz w:val="24"/>
          <w:szCs w:val="24"/>
        </w:rPr>
        <w:t xml:space="preserve"> </w:t>
      </w:r>
      <w:r w:rsidR="00153C48" w:rsidRPr="00654CD1">
        <w:rPr>
          <w:rFonts w:ascii="Arial" w:hAnsi="Arial" w:cs="Arial"/>
          <w:sz w:val="24"/>
          <w:szCs w:val="24"/>
        </w:rPr>
        <w:t xml:space="preserve">disadvantages in preparing and publishing social accounts, </w:t>
      </w:r>
      <w:r w:rsidR="00D57560" w:rsidRPr="00654CD1">
        <w:rPr>
          <w:rFonts w:ascii="Arial" w:hAnsi="Arial" w:cs="Arial"/>
          <w:sz w:val="24"/>
          <w:szCs w:val="24"/>
        </w:rPr>
        <w:t>considering the data collation, report compilation and audit process to be</w:t>
      </w:r>
      <w:r w:rsidR="00E53640" w:rsidRPr="00654CD1">
        <w:rPr>
          <w:rFonts w:ascii="Arial" w:hAnsi="Arial" w:cs="Arial"/>
          <w:sz w:val="24"/>
          <w:szCs w:val="24"/>
        </w:rPr>
        <w:t xml:space="preserve"> </w:t>
      </w:r>
      <w:r w:rsidR="00153C48" w:rsidRPr="00654CD1">
        <w:rPr>
          <w:rFonts w:ascii="Arial" w:hAnsi="Arial" w:cs="Arial"/>
          <w:sz w:val="24"/>
          <w:szCs w:val="24"/>
        </w:rPr>
        <w:t>time-consuming and expensi</w:t>
      </w:r>
      <w:r w:rsidR="00D57560" w:rsidRPr="00654CD1">
        <w:rPr>
          <w:rFonts w:ascii="Arial" w:hAnsi="Arial" w:cs="Arial"/>
          <w:sz w:val="24"/>
          <w:szCs w:val="24"/>
        </w:rPr>
        <w:t>ve</w:t>
      </w:r>
      <w:r w:rsidR="00153C48" w:rsidRPr="00654CD1">
        <w:rPr>
          <w:rFonts w:ascii="Arial" w:hAnsi="Arial" w:cs="Arial"/>
          <w:sz w:val="24"/>
          <w:szCs w:val="24"/>
        </w:rPr>
        <w:t xml:space="preserve">, coupled with problems in embedding processes to capture ongoing data (NEF, 2016; SAN, 2016). </w:t>
      </w:r>
      <w:r w:rsidR="00EF7C72" w:rsidRPr="00654CD1">
        <w:rPr>
          <w:rFonts w:ascii="Arial" w:hAnsi="Arial" w:cs="Arial"/>
          <w:sz w:val="24"/>
          <w:szCs w:val="24"/>
        </w:rPr>
        <w:t>Whereas</w:t>
      </w:r>
      <w:r w:rsidR="00153C48" w:rsidRPr="00654CD1">
        <w:rPr>
          <w:rFonts w:ascii="Arial" w:hAnsi="Arial" w:cs="Arial"/>
          <w:sz w:val="24"/>
          <w:szCs w:val="24"/>
        </w:rPr>
        <w:t xml:space="preserve"> larger enterprises such as </w:t>
      </w:r>
      <w:r w:rsidRPr="00CD67CB">
        <w:rPr>
          <w:rFonts w:ascii="Arial" w:hAnsi="Arial" w:cs="Arial"/>
          <w:i/>
          <w:sz w:val="24"/>
          <w:szCs w:val="24"/>
        </w:rPr>
        <w:t xml:space="preserve">Anonymised </w:t>
      </w:r>
      <w:proofErr w:type="gramStart"/>
      <w:r w:rsidRPr="00CD67CB">
        <w:rPr>
          <w:rFonts w:ascii="Arial" w:hAnsi="Arial" w:cs="Arial"/>
          <w:i/>
          <w:sz w:val="24"/>
          <w:szCs w:val="24"/>
        </w:rPr>
        <w:t>company</w:t>
      </w:r>
      <w:proofErr w:type="gramEnd"/>
      <w:r w:rsidRPr="00654CD1">
        <w:rPr>
          <w:rFonts w:ascii="Arial" w:hAnsi="Arial" w:cs="Arial"/>
          <w:sz w:val="24"/>
          <w:szCs w:val="24"/>
        </w:rPr>
        <w:t xml:space="preserve"> </w:t>
      </w:r>
      <w:r w:rsidR="00153C48" w:rsidRPr="00654CD1">
        <w:rPr>
          <w:rFonts w:ascii="Arial" w:hAnsi="Arial" w:cs="Arial"/>
          <w:sz w:val="24"/>
          <w:szCs w:val="24"/>
        </w:rPr>
        <w:t>have better time and money resources</w:t>
      </w:r>
      <w:r w:rsidR="009A27D5" w:rsidRPr="00654CD1">
        <w:rPr>
          <w:rFonts w:ascii="Arial" w:hAnsi="Arial" w:cs="Arial"/>
          <w:sz w:val="24"/>
          <w:szCs w:val="24"/>
        </w:rPr>
        <w:t xml:space="preserve"> to implement social accounting, </w:t>
      </w:r>
      <w:r w:rsidR="00153C48" w:rsidRPr="00654CD1">
        <w:rPr>
          <w:rFonts w:ascii="Arial" w:hAnsi="Arial" w:cs="Arial"/>
          <w:sz w:val="24"/>
          <w:szCs w:val="24"/>
        </w:rPr>
        <w:t xml:space="preserve">smaller enterprises are unlikely to </w:t>
      </w:r>
      <w:r w:rsidR="009A27D5" w:rsidRPr="00654CD1">
        <w:rPr>
          <w:rFonts w:ascii="Arial" w:hAnsi="Arial" w:cs="Arial"/>
          <w:sz w:val="24"/>
          <w:szCs w:val="24"/>
        </w:rPr>
        <w:t>waste</w:t>
      </w:r>
      <w:r w:rsidR="00153C48" w:rsidRPr="00654CD1">
        <w:rPr>
          <w:rFonts w:ascii="Arial" w:hAnsi="Arial" w:cs="Arial"/>
          <w:sz w:val="24"/>
          <w:szCs w:val="24"/>
        </w:rPr>
        <w:t xml:space="preserve"> resources to </w:t>
      </w:r>
      <w:r w:rsidR="007560F6" w:rsidRPr="00654CD1">
        <w:rPr>
          <w:rFonts w:ascii="Arial" w:hAnsi="Arial" w:cs="Arial"/>
          <w:sz w:val="24"/>
          <w:szCs w:val="24"/>
        </w:rPr>
        <w:t>measure impact unless it is</w:t>
      </w:r>
      <w:r w:rsidR="00153C48" w:rsidRPr="00654CD1">
        <w:rPr>
          <w:rFonts w:ascii="Arial" w:hAnsi="Arial" w:cs="Arial"/>
          <w:sz w:val="24"/>
          <w:szCs w:val="24"/>
        </w:rPr>
        <w:t xml:space="preserve"> of</w:t>
      </w:r>
      <w:r w:rsidR="009A27D5" w:rsidRPr="00654CD1">
        <w:rPr>
          <w:rFonts w:ascii="Arial" w:hAnsi="Arial" w:cs="Arial"/>
          <w:sz w:val="24"/>
          <w:szCs w:val="24"/>
        </w:rPr>
        <w:t xml:space="preserve"> demonstrable</w:t>
      </w:r>
      <w:r w:rsidR="00153C48" w:rsidRPr="00654CD1">
        <w:rPr>
          <w:rFonts w:ascii="Arial" w:hAnsi="Arial" w:cs="Arial"/>
          <w:sz w:val="24"/>
          <w:szCs w:val="24"/>
        </w:rPr>
        <w:t xml:space="preserve"> value (Millar &amp; Hall, 201</w:t>
      </w:r>
      <w:r w:rsidR="00796556" w:rsidRPr="00654CD1">
        <w:rPr>
          <w:rFonts w:ascii="Arial" w:hAnsi="Arial" w:cs="Arial"/>
          <w:sz w:val="24"/>
          <w:szCs w:val="24"/>
        </w:rPr>
        <w:t>3</w:t>
      </w:r>
      <w:r w:rsidR="00153C48" w:rsidRPr="00654CD1">
        <w:rPr>
          <w:rFonts w:ascii="Arial" w:hAnsi="Arial" w:cs="Arial"/>
          <w:sz w:val="24"/>
          <w:szCs w:val="24"/>
        </w:rPr>
        <w:t>).</w:t>
      </w:r>
    </w:p>
    <w:p w:rsidR="00153C48" w:rsidRPr="00654CD1" w:rsidRDefault="00153C48" w:rsidP="00153C48">
      <w:pPr>
        <w:spacing w:line="360" w:lineRule="auto"/>
        <w:jc w:val="both"/>
        <w:rPr>
          <w:rFonts w:ascii="Arial" w:hAnsi="Arial" w:cs="Arial"/>
          <w:sz w:val="24"/>
          <w:szCs w:val="24"/>
        </w:rPr>
      </w:pPr>
      <w:r w:rsidRPr="00654CD1">
        <w:rPr>
          <w:rFonts w:ascii="Arial" w:hAnsi="Arial" w:cs="Arial"/>
          <w:sz w:val="24"/>
          <w:szCs w:val="24"/>
        </w:rPr>
        <w:t xml:space="preserve">The diversity within </w:t>
      </w:r>
      <w:r w:rsidR="00D63F91" w:rsidRPr="00654CD1">
        <w:rPr>
          <w:rFonts w:ascii="Arial" w:hAnsi="Arial" w:cs="Arial"/>
          <w:sz w:val="24"/>
          <w:szCs w:val="24"/>
        </w:rPr>
        <w:t>SEs</w:t>
      </w:r>
      <w:r w:rsidRPr="00654CD1">
        <w:rPr>
          <w:rFonts w:ascii="Arial" w:hAnsi="Arial" w:cs="Arial"/>
          <w:sz w:val="24"/>
          <w:szCs w:val="24"/>
        </w:rPr>
        <w:t xml:space="preserve"> makes standardised performan</w:t>
      </w:r>
      <w:r w:rsidR="00AB2441" w:rsidRPr="00654CD1">
        <w:rPr>
          <w:rFonts w:ascii="Arial" w:hAnsi="Arial" w:cs="Arial"/>
          <w:sz w:val="24"/>
          <w:szCs w:val="24"/>
        </w:rPr>
        <w:t xml:space="preserve">ce tools </w:t>
      </w:r>
      <w:r w:rsidRPr="00654CD1">
        <w:rPr>
          <w:rFonts w:ascii="Arial" w:hAnsi="Arial" w:cs="Arial"/>
          <w:sz w:val="24"/>
          <w:szCs w:val="24"/>
        </w:rPr>
        <w:t>an inexact fit (Millar &amp; Hall, 2013)</w:t>
      </w:r>
      <w:r w:rsidR="0048638B" w:rsidRPr="00654CD1">
        <w:rPr>
          <w:rFonts w:ascii="Arial" w:hAnsi="Arial" w:cs="Arial"/>
          <w:sz w:val="24"/>
          <w:szCs w:val="24"/>
        </w:rPr>
        <w:t xml:space="preserve"> and the challenge to provide accurate</w:t>
      </w:r>
      <w:r w:rsidR="00A43350" w:rsidRPr="00654CD1">
        <w:rPr>
          <w:rFonts w:ascii="Arial" w:hAnsi="Arial" w:cs="Arial"/>
          <w:sz w:val="24"/>
          <w:szCs w:val="24"/>
        </w:rPr>
        <w:t>,</w:t>
      </w:r>
      <w:r w:rsidR="0048638B" w:rsidRPr="00654CD1">
        <w:rPr>
          <w:rFonts w:ascii="Arial" w:hAnsi="Arial" w:cs="Arial"/>
          <w:sz w:val="24"/>
          <w:szCs w:val="24"/>
        </w:rPr>
        <w:t xml:space="preserve"> non-biased impact data</w:t>
      </w:r>
      <w:r w:rsidRPr="00654CD1">
        <w:rPr>
          <w:rFonts w:ascii="Arial" w:hAnsi="Arial" w:cs="Arial"/>
          <w:sz w:val="24"/>
          <w:szCs w:val="24"/>
        </w:rPr>
        <w:t xml:space="preserve"> </w:t>
      </w:r>
      <w:r w:rsidR="0048638B" w:rsidRPr="00654CD1">
        <w:rPr>
          <w:rFonts w:ascii="Arial" w:hAnsi="Arial" w:cs="Arial"/>
          <w:sz w:val="24"/>
          <w:szCs w:val="24"/>
        </w:rPr>
        <w:t>is impeded by</w:t>
      </w:r>
      <w:r w:rsidRPr="00654CD1">
        <w:rPr>
          <w:rFonts w:ascii="Arial" w:hAnsi="Arial" w:cs="Arial"/>
          <w:sz w:val="24"/>
          <w:szCs w:val="24"/>
        </w:rPr>
        <w:t xml:space="preserve"> the cost of implementation, capabilit</w:t>
      </w:r>
      <w:r w:rsidR="0048638B" w:rsidRPr="00654CD1">
        <w:rPr>
          <w:rFonts w:ascii="Arial" w:hAnsi="Arial" w:cs="Arial"/>
          <w:sz w:val="24"/>
          <w:szCs w:val="24"/>
        </w:rPr>
        <w:t>y issues and unavailability of key</w:t>
      </w:r>
      <w:r w:rsidRPr="00654CD1">
        <w:rPr>
          <w:rFonts w:ascii="Arial" w:hAnsi="Arial" w:cs="Arial"/>
          <w:sz w:val="24"/>
          <w:szCs w:val="24"/>
        </w:rPr>
        <w:t xml:space="preserve"> </w:t>
      </w:r>
      <w:r w:rsidR="0048638B" w:rsidRPr="00654CD1">
        <w:rPr>
          <w:rFonts w:ascii="Arial" w:hAnsi="Arial" w:cs="Arial"/>
          <w:sz w:val="24"/>
          <w:szCs w:val="24"/>
        </w:rPr>
        <w:t xml:space="preserve">information </w:t>
      </w:r>
      <w:r w:rsidRPr="00654CD1">
        <w:rPr>
          <w:rFonts w:ascii="Arial" w:hAnsi="Arial" w:cs="Arial"/>
          <w:sz w:val="24"/>
          <w:szCs w:val="24"/>
        </w:rPr>
        <w:t xml:space="preserve">(Pathak &amp; </w:t>
      </w:r>
      <w:proofErr w:type="spellStart"/>
      <w:r w:rsidRPr="00654CD1">
        <w:rPr>
          <w:rFonts w:ascii="Arial" w:hAnsi="Arial" w:cs="Arial"/>
          <w:sz w:val="24"/>
          <w:szCs w:val="24"/>
        </w:rPr>
        <w:t>Dattani</w:t>
      </w:r>
      <w:proofErr w:type="spellEnd"/>
      <w:r w:rsidRPr="00654CD1">
        <w:rPr>
          <w:rFonts w:ascii="Arial" w:hAnsi="Arial" w:cs="Arial"/>
          <w:sz w:val="24"/>
          <w:szCs w:val="24"/>
        </w:rPr>
        <w:t>, 2014).</w:t>
      </w:r>
    </w:p>
    <w:p w:rsidR="00153C48" w:rsidRPr="00654CD1" w:rsidRDefault="00153C48" w:rsidP="00AC6AED">
      <w:pPr>
        <w:jc w:val="both"/>
        <w:rPr>
          <w:rFonts w:ascii="Arial" w:hAnsi="Arial" w:cs="Arial"/>
          <w:b/>
          <w:sz w:val="24"/>
          <w:szCs w:val="24"/>
        </w:rPr>
      </w:pPr>
      <w:bookmarkStart w:id="3" w:name="_Toc446360694"/>
    </w:p>
    <w:p w:rsidR="000F413C" w:rsidRPr="00654CD1" w:rsidRDefault="00BD0BF8" w:rsidP="004D7F42">
      <w:pPr>
        <w:jc w:val="both"/>
        <w:rPr>
          <w:rFonts w:ascii="Arial" w:hAnsi="Arial" w:cs="Arial"/>
          <w:b/>
          <w:sz w:val="24"/>
          <w:szCs w:val="24"/>
        </w:rPr>
      </w:pPr>
      <w:r w:rsidRPr="00654CD1">
        <w:rPr>
          <w:rFonts w:ascii="Arial" w:hAnsi="Arial" w:cs="Arial"/>
          <w:b/>
          <w:i/>
          <w:sz w:val="24"/>
          <w:szCs w:val="24"/>
        </w:rPr>
        <w:t>Potential Market Opportunities</w:t>
      </w:r>
      <w:r w:rsidRPr="00654CD1">
        <w:rPr>
          <w:rFonts w:ascii="Arial" w:hAnsi="Arial" w:cs="Arial"/>
          <w:b/>
          <w:sz w:val="24"/>
          <w:szCs w:val="24"/>
        </w:rPr>
        <w:t xml:space="preserve"> </w:t>
      </w:r>
      <w:bookmarkStart w:id="4" w:name="_Toc446360695"/>
      <w:bookmarkEnd w:id="3"/>
    </w:p>
    <w:p w:rsidR="00521B5E" w:rsidRPr="00654CD1" w:rsidRDefault="00702C0C" w:rsidP="00521B5E">
      <w:pPr>
        <w:spacing w:line="360" w:lineRule="auto"/>
        <w:jc w:val="both"/>
        <w:rPr>
          <w:rFonts w:ascii="Arial" w:hAnsi="Arial" w:cs="Arial"/>
          <w:sz w:val="24"/>
          <w:szCs w:val="24"/>
        </w:rPr>
      </w:pPr>
      <w:r w:rsidRPr="00654CD1">
        <w:rPr>
          <w:rFonts w:ascii="Arial" w:hAnsi="Arial" w:cs="Arial"/>
          <w:sz w:val="24"/>
          <w:szCs w:val="24"/>
        </w:rPr>
        <w:t>Bull (2007) posits that SEs are unlikely to thrive naturally and require structures and processes to help them grow</w:t>
      </w:r>
      <w:r w:rsidR="000641D6" w:rsidRPr="00654CD1">
        <w:rPr>
          <w:rFonts w:ascii="Arial" w:hAnsi="Arial" w:cs="Arial"/>
          <w:sz w:val="24"/>
          <w:szCs w:val="24"/>
        </w:rPr>
        <w:t>, yet despite this there is a relatively low uptake in quality standards and social accounting techniques</w:t>
      </w:r>
      <w:r w:rsidRPr="00654CD1">
        <w:rPr>
          <w:rFonts w:ascii="Arial" w:hAnsi="Arial" w:cs="Arial"/>
          <w:sz w:val="24"/>
          <w:szCs w:val="24"/>
        </w:rPr>
        <w:t>. Although often hampered by</w:t>
      </w:r>
      <w:r w:rsidR="007A2DE1" w:rsidRPr="00654CD1">
        <w:rPr>
          <w:rFonts w:ascii="Arial" w:hAnsi="Arial" w:cs="Arial"/>
          <w:sz w:val="24"/>
          <w:szCs w:val="24"/>
        </w:rPr>
        <w:t xml:space="preserve"> limited resources, </w:t>
      </w:r>
      <w:r w:rsidRPr="00654CD1">
        <w:rPr>
          <w:rFonts w:ascii="Arial" w:hAnsi="Arial" w:cs="Arial"/>
          <w:sz w:val="24"/>
          <w:szCs w:val="24"/>
        </w:rPr>
        <w:t xml:space="preserve">enterprises must </w:t>
      </w:r>
      <w:r w:rsidR="00521B5E" w:rsidRPr="00654CD1">
        <w:rPr>
          <w:rFonts w:ascii="Arial" w:hAnsi="Arial" w:cs="Arial"/>
          <w:sz w:val="24"/>
          <w:szCs w:val="24"/>
        </w:rPr>
        <w:t>understand the importance of social value creation and</w:t>
      </w:r>
      <w:r w:rsidR="009C008D" w:rsidRPr="00654CD1">
        <w:rPr>
          <w:rFonts w:ascii="Arial" w:hAnsi="Arial" w:cs="Arial"/>
          <w:sz w:val="24"/>
          <w:szCs w:val="24"/>
        </w:rPr>
        <w:t xml:space="preserve"> continuously </w:t>
      </w:r>
      <w:r w:rsidR="00436755" w:rsidRPr="00654CD1">
        <w:rPr>
          <w:rFonts w:ascii="Arial" w:hAnsi="Arial" w:cs="Arial"/>
          <w:sz w:val="24"/>
          <w:szCs w:val="24"/>
        </w:rPr>
        <w:t>innovate to maintain competitive advantage (</w:t>
      </w:r>
      <w:proofErr w:type="spellStart"/>
      <w:r w:rsidR="00521B5E" w:rsidRPr="00654CD1">
        <w:rPr>
          <w:rFonts w:ascii="Arial" w:hAnsi="Arial" w:cs="Arial"/>
          <w:sz w:val="24"/>
          <w:szCs w:val="24"/>
        </w:rPr>
        <w:t>Lautermann</w:t>
      </w:r>
      <w:proofErr w:type="spellEnd"/>
      <w:r w:rsidR="00521B5E" w:rsidRPr="00654CD1">
        <w:rPr>
          <w:rFonts w:ascii="Arial" w:hAnsi="Arial" w:cs="Arial"/>
          <w:sz w:val="24"/>
          <w:szCs w:val="24"/>
        </w:rPr>
        <w:t xml:space="preserve">, 2013; </w:t>
      </w:r>
      <w:r w:rsidR="00436755" w:rsidRPr="00654CD1">
        <w:rPr>
          <w:rFonts w:ascii="Arial" w:hAnsi="Arial" w:cs="Arial"/>
          <w:sz w:val="24"/>
          <w:szCs w:val="24"/>
        </w:rPr>
        <w:t>Martin &amp; Thompson, 2010).</w:t>
      </w:r>
      <w:r w:rsidR="00E31B02" w:rsidRPr="00654CD1">
        <w:rPr>
          <w:rFonts w:ascii="Arial" w:hAnsi="Arial" w:cs="Arial"/>
          <w:sz w:val="24"/>
          <w:szCs w:val="24"/>
        </w:rPr>
        <w:t xml:space="preserve"> </w:t>
      </w:r>
    </w:p>
    <w:p w:rsidR="00312A4C" w:rsidRPr="00654CD1" w:rsidRDefault="00AE2B60" w:rsidP="00E02876">
      <w:pPr>
        <w:spacing w:line="360" w:lineRule="auto"/>
        <w:jc w:val="both"/>
        <w:rPr>
          <w:rFonts w:ascii="Arial" w:hAnsi="Arial" w:cs="Arial"/>
          <w:sz w:val="24"/>
          <w:szCs w:val="24"/>
        </w:rPr>
      </w:pPr>
      <w:r w:rsidRPr="00654CD1">
        <w:rPr>
          <w:rFonts w:ascii="Arial" w:hAnsi="Arial" w:cs="Arial"/>
          <w:sz w:val="24"/>
          <w:szCs w:val="24"/>
        </w:rPr>
        <w:t>Many SEs have no standardised impact measurement method in place (</w:t>
      </w:r>
      <w:proofErr w:type="spellStart"/>
      <w:r w:rsidRPr="00654CD1">
        <w:rPr>
          <w:rFonts w:ascii="Arial" w:hAnsi="Arial" w:cs="Arial"/>
          <w:sz w:val="24"/>
          <w:szCs w:val="24"/>
        </w:rPr>
        <w:t>Haski</w:t>
      </w:r>
      <w:proofErr w:type="spellEnd"/>
      <w:r w:rsidRPr="00654CD1">
        <w:rPr>
          <w:rFonts w:ascii="Arial" w:hAnsi="Arial" w:cs="Arial"/>
          <w:sz w:val="24"/>
          <w:szCs w:val="24"/>
        </w:rPr>
        <w:t xml:space="preserve">-Leventhal &amp; </w:t>
      </w:r>
      <w:proofErr w:type="spellStart"/>
      <w:r w:rsidRPr="00654CD1">
        <w:rPr>
          <w:rFonts w:ascii="Arial" w:hAnsi="Arial" w:cs="Arial"/>
          <w:sz w:val="24"/>
          <w:szCs w:val="24"/>
        </w:rPr>
        <w:t>Mehra</w:t>
      </w:r>
      <w:proofErr w:type="spellEnd"/>
      <w:r w:rsidRPr="00654CD1">
        <w:rPr>
          <w:rFonts w:ascii="Arial" w:hAnsi="Arial" w:cs="Arial"/>
          <w:sz w:val="24"/>
          <w:szCs w:val="24"/>
        </w:rPr>
        <w:t xml:space="preserve">, 2016), therefore </w:t>
      </w:r>
      <w:r w:rsidR="00BD12E6" w:rsidRPr="00654CD1">
        <w:rPr>
          <w:rFonts w:ascii="Arial" w:hAnsi="Arial" w:cs="Arial"/>
          <w:sz w:val="24"/>
          <w:szCs w:val="24"/>
        </w:rPr>
        <w:t xml:space="preserve">to gain </w:t>
      </w:r>
      <w:r w:rsidR="004E6F96" w:rsidRPr="00654CD1">
        <w:rPr>
          <w:rFonts w:ascii="Arial" w:hAnsi="Arial" w:cs="Arial"/>
          <w:sz w:val="24"/>
          <w:szCs w:val="24"/>
        </w:rPr>
        <w:t>levera</w:t>
      </w:r>
      <w:r w:rsidRPr="00654CD1">
        <w:rPr>
          <w:rFonts w:ascii="Arial" w:hAnsi="Arial" w:cs="Arial"/>
          <w:sz w:val="24"/>
          <w:szCs w:val="24"/>
        </w:rPr>
        <w:t xml:space="preserve">ge in the marketplace they </w:t>
      </w:r>
      <w:r w:rsidR="00BD12E6" w:rsidRPr="00654CD1">
        <w:rPr>
          <w:rFonts w:ascii="Arial" w:hAnsi="Arial" w:cs="Arial"/>
          <w:sz w:val="24"/>
          <w:szCs w:val="24"/>
        </w:rPr>
        <w:t xml:space="preserve">should </w:t>
      </w:r>
      <w:r w:rsidR="009C008D" w:rsidRPr="00654CD1">
        <w:rPr>
          <w:rFonts w:ascii="Arial" w:hAnsi="Arial" w:cs="Arial"/>
          <w:sz w:val="24"/>
          <w:szCs w:val="24"/>
        </w:rPr>
        <w:t xml:space="preserve">maximise the value of </w:t>
      </w:r>
      <w:r w:rsidR="00BD12E6" w:rsidRPr="00654CD1">
        <w:rPr>
          <w:rFonts w:ascii="Arial" w:hAnsi="Arial" w:cs="Arial"/>
          <w:sz w:val="24"/>
          <w:szCs w:val="24"/>
        </w:rPr>
        <w:t>impact statements</w:t>
      </w:r>
      <w:r w:rsidR="004E6F96" w:rsidRPr="00654CD1">
        <w:rPr>
          <w:rFonts w:ascii="Arial" w:hAnsi="Arial" w:cs="Arial"/>
          <w:sz w:val="24"/>
          <w:szCs w:val="24"/>
        </w:rPr>
        <w:t xml:space="preserve"> by</w:t>
      </w:r>
      <w:r w:rsidR="00BD12E6" w:rsidRPr="00654CD1">
        <w:rPr>
          <w:rFonts w:ascii="Arial" w:hAnsi="Arial" w:cs="Arial"/>
          <w:sz w:val="24"/>
          <w:szCs w:val="24"/>
        </w:rPr>
        <w:t xml:space="preserve"> learn</w:t>
      </w:r>
      <w:r w:rsidR="004E6F96" w:rsidRPr="00654CD1">
        <w:rPr>
          <w:rFonts w:ascii="Arial" w:hAnsi="Arial" w:cs="Arial"/>
          <w:sz w:val="24"/>
          <w:szCs w:val="24"/>
        </w:rPr>
        <w:t>ing</w:t>
      </w:r>
      <w:r w:rsidR="00BD12E6" w:rsidRPr="00654CD1">
        <w:rPr>
          <w:rFonts w:ascii="Arial" w:hAnsi="Arial" w:cs="Arial"/>
          <w:sz w:val="24"/>
          <w:szCs w:val="24"/>
        </w:rPr>
        <w:t xml:space="preserve"> best practice from</w:t>
      </w:r>
      <w:r w:rsidRPr="00654CD1">
        <w:rPr>
          <w:rFonts w:ascii="Arial" w:hAnsi="Arial" w:cs="Arial"/>
          <w:sz w:val="24"/>
          <w:szCs w:val="24"/>
        </w:rPr>
        <w:t xml:space="preserve"> other organisation</w:t>
      </w:r>
      <w:r w:rsidR="004E6F96" w:rsidRPr="00654CD1">
        <w:rPr>
          <w:rFonts w:ascii="Arial" w:hAnsi="Arial" w:cs="Arial"/>
          <w:sz w:val="24"/>
          <w:szCs w:val="24"/>
        </w:rPr>
        <w:t>s and incorporating</w:t>
      </w:r>
      <w:r w:rsidR="00BD12E6" w:rsidRPr="00654CD1">
        <w:rPr>
          <w:rFonts w:ascii="Arial" w:hAnsi="Arial" w:cs="Arial"/>
          <w:sz w:val="24"/>
          <w:szCs w:val="24"/>
        </w:rPr>
        <w:t xml:space="preserve"> elements of t</w:t>
      </w:r>
      <w:r w:rsidR="004E6F96" w:rsidRPr="00654CD1">
        <w:rPr>
          <w:rFonts w:ascii="Arial" w:hAnsi="Arial" w:cs="Arial"/>
          <w:sz w:val="24"/>
          <w:szCs w:val="24"/>
        </w:rPr>
        <w:t>ried-and-tested</w:t>
      </w:r>
      <w:r w:rsidR="00BD12E6" w:rsidRPr="00654CD1">
        <w:rPr>
          <w:rFonts w:ascii="Arial" w:hAnsi="Arial" w:cs="Arial"/>
          <w:sz w:val="24"/>
          <w:szCs w:val="24"/>
        </w:rPr>
        <w:t xml:space="preserve"> </w:t>
      </w:r>
      <w:r w:rsidR="003A0DCC" w:rsidRPr="00654CD1">
        <w:rPr>
          <w:rFonts w:ascii="Arial" w:hAnsi="Arial" w:cs="Arial"/>
          <w:sz w:val="24"/>
          <w:szCs w:val="24"/>
        </w:rPr>
        <w:t>impact</w:t>
      </w:r>
      <w:r w:rsidR="00BD12E6" w:rsidRPr="00654CD1">
        <w:rPr>
          <w:rFonts w:ascii="Arial" w:hAnsi="Arial" w:cs="Arial"/>
          <w:sz w:val="24"/>
          <w:szCs w:val="24"/>
        </w:rPr>
        <w:t xml:space="preserve"> models</w:t>
      </w:r>
      <w:r w:rsidR="00D63F91" w:rsidRPr="00654CD1">
        <w:rPr>
          <w:rFonts w:ascii="Arial" w:hAnsi="Arial" w:cs="Arial"/>
          <w:sz w:val="24"/>
          <w:szCs w:val="24"/>
        </w:rPr>
        <w:t xml:space="preserve"> </w:t>
      </w:r>
      <w:r w:rsidR="00FB16DD" w:rsidRPr="00654CD1">
        <w:rPr>
          <w:rFonts w:ascii="Arial" w:hAnsi="Arial" w:cs="Arial"/>
          <w:sz w:val="24"/>
          <w:szCs w:val="24"/>
        </w:rPr>
        <w:t>into</w:t>
      </w:r>
      <w:r w:rsidR="00BD12E6" w:rsidRPr="00654CD1">
        <w:rPr>
          <w:rFonts w:ascii="Arial" w:hAnsi="Arial" w:cs="Arial"/>
          <w:sz w:val="24"/>
          <w:szCs w:val="24"/>
        </w:rPr>
        <w:t xml:space="preserve"> their</w:t>
      </w:r>
      <w:r w:rsidR="00FB16DD" w:rsidRPr="00654CD1">
        <w:rPr>
          <w:rFonts w:ascii="Arial" w:hAnsi="Arial" w:cs="Arial"/>
          <w:sz w:val="24"/>
          <w:szCs w:val="24"/>
        </w:rPr>
        <w:t xml:space="preserve"> </w:t>
      </w:r>
      <w:r w:rsidR="003A0DCC" w:rsidRPr="00654CD1">
        <w:rPr>
          <w:rFonts w:ascii="Arial" w:hAnsi="Arial" w:cs="Arial"/>
          <w:sz w:val="24"/>
          <w:szCs w:val="24"/>
        </w:rPr>
        <w:t>processe</w:t>
      </w:r>
      <w:r w:rsidR="00F10150" w:rsidRPr="00654CD1">
        <w:rPr>
          <w:rFonts w:ascii="Arial" w:hAnsi="Arial" w:cs="Arial"/>
          <w:sz w:val="24"/>
          <w:szCs w:val="24"/>
        </w:rPr>
        <w:t>s</w:t>
      </w:r>
      <w:r w:rsidR="00312A4C" w:rsidRPr="00654CD1">
        <w:rPr>
          <w:rFonts w:ascii="Arial" w:hAnsi="Arial" w:cs="Arial"/>
          <w:sz w:val="24"/>
          <w:szCs w:val="24"/>
        </w:rPr>
        <w:t>.</w:t>
      </w:r>
      <w:r w:rsidR="009C008D" w:rsidRPr="00654CD1">
        <w:rPr>
          <w:rFonts w:ascii="Arial" w:hAnsi="Arial" w:cs="Arial"/>
          <w:sz w:val="24"/>
          <w:szCs w:val="24"/>
        </w:rPr>
        <w:t xml:space="preserve"> As part of a long-term strategy, t</w:t>
      </w:r>
      <w:r w:rsidRPr="00654CD1">
        <w:rPr>
          <w:rFonts w:ascii="Arial" w:hAnsi="Arial" w:cs="Arial"/>
          <w:sz w:val="24"/>
          <w:szCs w:val="24"/>
        </w:rPr>
        <w:t xml:space="preserve">his could </w:t>
      </w:r>
      <w:r w:rsidR="003A0DCC" w:rsidRPr="00654CD1">
        <w:rPr>
          <w:rFonts w:ascii="Arial" w:hAnsi="Arial" w:cs="Arial"/>
          <w:sz w:val="24"/>
          <w:szCs w:val="24"/>
        </w:rPr>
        <w:t xml:space="preserve">help </w:t>
      </w:r>
      <w:r w:rsidRPr="00654CD1">
        <w:rPr>
          <w:rFonts w:ascii="Arial" w:hAnsi="Arial" w:cs="Arial"/>
          <w:sz w:val="24"/>
          <w:szCs w:val="24"/>
        </w:rPr>
        <w:t xml:space="preserve">engender a </w:t>
      </w:r>
      <w:r w:rsidR="00B07F3A" w:rsidRPr="00654CD1">
        <w:rPr>
          <w:rFonts w:ascii="Arial" w:hAnsi="Arial" w:cs="Arial"/>
          <w:sz w:val="24"/>
          <w:szCs w:val="24"/>
        </w:rPr>
        <w:t xml:space="preserve">greater </w:t>
      </w:r>
      <w:r w:rsidRPr="00654CD1">
        <w:rPr>
          <w:rFonts w:ascii="Arial" w:hAnsi="Arial" w:cs="Arial"/>
          <w:sz w:val="24"/>
          <w:szCs w:val="24"/>
        </w:rPr>
        <w:t>sense of ownership and acce</w:t>
      </w:r>
      <w:r w:rsidR="009C008D" w:rsidRPr="00654CD1">
        <w:rPr>
          <w:rFonts w:ascii="Arial" w:hAnsi="Arial" w:cs="Arial"/>
          <w:sz w:val="24"/>
          <w:szCs w:val="24"/>
        </w:rPr>
        <w:t>ptance among employees</w:t>
      </w:r>
      <w:r w:rsidRPr="00654CD1">
        <w:rPr>
          <w:rFonts w:ascii="Arial" w:hAnsi="Arial" w:cs="Arial"/>
          <w:sz w:val="24"/>
          <w:szCs w:val="24"/>
        </w:rPr>
        <w:t xml:space="preserve"> (</w:t>
      </w:r>
      <w:proofErr w:type="spellStart"/>
      <w:r w:rsidRPr="00654CD1">
        <w:rPr>
          <w:rFonts w:ascii="Arial" w:hAnsi="Arial" w:cs="Arial"/>
          <w:sz w:val="24"/>
          <w:szCs w:val="24"/>
        </w:rPr>
        <w:t>Haski</w:t>
      </w:r>
      <w:proofErr w:type="spellEnd"/>
      <w:r w:rsidRPr="00654CD1">
        <w:rPr>
          <w:rFonts w:ascii="Arial" w:hAnsi="Arial" w:cs="Arial"/>
          <w:sz w:val="24"/>
          <w:szCs w:val="24"/>
        </w:rPr>
        <w:t xml:space="preserve">-Leventhal &amp; </w:t>
      </w:r>
      <w:proofErr w:type="spellStart"/>
      <w:r w:rsidRPr="00654CD1">
        <w:rPr>
          <w:rFonts w:ascii="Arial" w:hAnsi="Arial" w:cs="Arial"/>
          <w:sz w:val="24"/>
          <w:szCs w:val="24"/>
        </w:rPr>
        <w:t>Mehra</w:t>
      </w:r>
      <w:proofErr w:type="spellEnd"/>
      <w:r w:rsidRPr="00654CD1">
        <w:rPr>
          <w:rFonts w:ascii="Arial" w:hAnsi="Arial" w:cs="Arial"/>
          <w:sz w:val="24"/>
          <w:szCs w:val="24"/>
        </w:rPr>
        <w:t>, 2016).</w:t>
      </w:r>
    </w:p>
    <w:p w:rsidR="00FB16DD" w:rsidRPr="00654CD1" w:rsidRDefault="003C0141" w:rsidP="00E02876">
      <w:pPr>
        <w:spacing w:line="360" w:lineRule="auto"/>
        <w:jc w:val="both"/>
        <w:rPr>
          <w:rFonts w:ascii="Arial" w:hAnsi="Arial" w:cs="Arial"/>
          <w:sz w:val="24"/>
          <w:szCs w:val="24"/>
        </w:rPr>
      </w:pPr>
      <w:r w:rsidRPr="00654CD1">
        <w:rPr>
          <w:rFonts w:ascii="Arial" w:hAnsi="Arial" w:cs="Arial"/>
          <w:sz w:val="24"/>
          <w:szCs w:val="24"/>
        </w:rPr>
        <w:t xml:space="preserve">SEs </w:t>
      </w:r>
      <w:r w:rsidR="000C2986" w:rsidRPr="00654CD1">
        <w:rPr>
          <w:rFonts w:ascii="Arial" w:hAnsi="Arial" w:cs="Arial"/>
          <w:sz w:val="24"/>
          <w:szCs w:val="24"/>
        </w:rPr>
        <w:t xml:space="preserve">should firstly identify </w:t>
      </w:r>
      <w:r w:rsidR="002242FE" w:rsidRPr="00654CD1">
        <w:rPr>
          <w:rFonts w:ascii="Arial" w:hAnsi="Arial" w:cs="Arial"/>
          <w:sz w:val="24"/>
          <w:szCs w:val="24"/>
        </w:rPr>
        <w:t>which local priorities to address</w:t>
      </w:r>
      <w:r w:rsidRPr="00654CD1">
        <w:rPr>
          <w:rFonts w:ascii="Arial" w:hAnsi="Arial" w:cs="Arial"/>
          <w:sz w:val="24"/>
          <w:szCs w:val="24"/>
        </w:rPr>
        <w:t xml:space="preserve"> and communicate these in </w:t>
      </w:r>
      <w:r w:rsidR="00E345D5" w:rsidRPr="00654CD1">
        <w:rPr>
          <w:rFonts w:ascii="Arial" w:hAnsi="Arial" w:cs="Arial"/>
          <w:sz w:val="24"/>
          <w:szCs w:val="24"/>
        </w:rPr>
        <w:t>their</w:t>
      </w:r>
      <w:r w:rsidRPr="00654CD1">
        <w:rPr>
          <w:rFonts w:ascii="Arial" w:hAnsi="Arial" w:cs="Arial"/>
          <w:sz w:val="24"/>
          <w:szCs w:val="24"/>
        </w:rPr>
        <w:t xml:space="preserve"> social value policy. T</w:t>
      </w:r>
      <w:r w:rsidR="00312A4C" w:rsidRPr="00654CD1">
        <w:rPr>
          <w:rFonts w:ascii="Arial" w:hAnsi="Arial" w:cs="Arial"/>
          <w:sz w:val="24"/>
          <w:szCs w:val="24"/>
        </w:rPr>
        <w:t>he 6-stage SROI process</w:t>
      </w:r>
      <w:r w:rsidR="007A2DE1" w:rsidRPr="00654CD1">
        <w:rPr>
          <w:rFonts w:ascii="Arial" w:hAnsi="Arial" w:cs="Arial"/>
          <w:sz w:val="24"/>
          <w:szCs w:val="24"/>
        </w:rPr>
        <w:t xml:space="preserve"> could</w:t>
      </w:r>
      <w:r w:rsidRPr="00654CD1">
        <w:rPr>
          <w:rFonts w:ascii="Arial" w:hAnsi="Arial" w:cs="Arial"/>
          <w:sz w:val="24"/>
          <w:szCs w:val="24"/>
        </w:rPr>
        <w:t xml:space="preserve"> be used as guidance</w:t>
      </w:r>
      <w:r w:rsidR="000C2986" w:rsidRPr="00654CD1">
        <w:rPr>
          <w:rFonts w:ascii="Arial" w:hAnsi="Arial" w:cs="Arial"/>
          <w:sz w:val="24"/>
          <w:szCs w:val="24"/>
        </w:rPr>
        <w:t xml:space="preserve">, for example </w:t>
      </w:r>
      <w:r w:rsidRPr="00654CD1">
        <w:rPr>
          <w:rFonts w:ascii="Arial" w:hAnsi="Arial" w:cs="Arial"/>
          <w:sz w:val="24"/>
          <w:szCs w:val="24"/>
        </w:rPr>
        <w:t>it</w:t>
      </w:r>
      <w:r w:rsidR="000C2986" w:rsidRPr="00654CD1">
        <w:rPr>
          <w:rFonts w:ascii="Arial" w:hAnsi="Arial" w:cs="Arial"/>
          <w:sz w:val="24"/>
          <w:szCs w:val="24"/>
        </w:rPr>
        <w:t>s</w:t>
      </w:r>
      <w:r w:rsidRPr="00654CD1">
        <w:rPr>
          <w:rFonts w:ascii="Arial" w:hAnsi="Arial" w:cs="Arial"/>
          <w:sz w:val="24"/>
          <w:szCs w:val="24"/>
        </w:rPr>
        <w:t xml:space="preserve"> </w:t>
      </w:r>
      <w:r w:rsidR="00D63F91" w:rsidRPr="00654CD1">
        <w:rPr>
          <w:rFonts w:ascii="Arial" w:hAnsi="Arial" w:cs="Arial"/>
          <w:sz w:val="24"/>
          <w:szCs w:val="24"/>
        </w:rPr>
        <w:t>recommend</w:t>
      </w:r>
      <w:r w:rsidR="000C2986" w:rsidRPr="00654CD1">
        <w:rPr>
          <w:rFonts w:ascii="Arial" w:hAnsi="Arial" w:cs="Arial"/>
          <w:sz w:val="24"/>
          <w:szCs w:val="24"/>
        </w:rPr>
        <w:t>ation</w:t>
      </w:r>
      <w:r w:rsidR="007A2DE1" w:rsidRPr="00654CD1">
        <w:rPr>
          <w:rFonts w:ascii="Arial" w:hAnsi="Arial" w:cs="Arial"/>
          <w:sz w:val="24"/>
          <w:szCs w:val="24"/>
        </w:rPr>
        <w:t xml:space="preserve"> that enterprises </w:t>
      </w:r>
      <w:r w:rsidR="00312A4C" w:rsidRPr="00654CD1">
        <w:rPr>
          <w:rFonts w:ascii="Arial" w:hAnsi="Arial" w:cs="Arial"/>
          <w:sz w:val="24"/>
          <w:szCs w:val="24"/>
        </w:rPr>
        <w:t>establish links with key stakeholders and identify their requirements</w:t>
      </w:r>
      <w:r w:rsidR="00F10D55" w:rsidRPr="00654CD1">
        <w:rPr>
          <w:rFonts w:ascii="Arial" w:hAnsi="Arial" w:cs="Arial"/>
          <w:sz w:val="24"/>
          <w:szCs w:val="24"/>
        </w:rPr>
        <w:t xml:space="preserve"> (Heady, 2010)</w:t>
      </w:r>
      <w:r w:rsidR="000C2986" w:rsidRPr="00654CD1">
        <w:rPr>
          <w:rFonts w:ascii="Arial" w:hAnsi="Arial" w:cs="Arial"/>
          <w:sz w:val="24"/>
          <w:szCs w:val="24"/>
        </w:rPr>
        <w:t>. All</w:t>
      </w:r>
      <w:r w:rsidR="00312A4C" w:rsidRPr="00654CD1">
        <w:rPr>
          <w:rFonts w:ascii="Arial" w:hAnsi="Arial" w:cs="Arial"/>
          <w:sz w:val="24"/>
          <w:szCs w:val="24"/>
        </w:rPr>
        <w:t xml:space="preserve"> </w:t>
      </w:r>
      <w:r w:rsidR="00D63F91" w:rsidRPr="00654CD1">
        <w:rPr>
          <w:rFonts w:ascii="Arial" w:hAnsi="Arial" w:cs="Arial"/>
          <w:sz w:val="24"/>
          <w:szCs w:val="24"/>
        </w:rPr>
        <w:t xml:space="preserve">SEs </w:t>
      </w:r>
      <w:r w:rsidR="000C2986" w:rsidRPr="00654CD1">
        <w:rPr>
          <w:rFonts w:ascii="Arial" w:hAnsi="Arial" w:cs="Arial"/>
          <w:sz w:val="24"/>
          <w:szCs w:val="24"/>
        </w:rPr>
        <w:t>should</w:t>
      </w:r>
      <w:r w:rsidR="00D63F91" w:rsidRPr="00654CD1">
        <w:rPr>
          <w:rFonts w:ascii="Arial" w:hAnsi="Arial" w:cs="Arial"/>
          <w:sz w:val="24"/>
          <w:szCs w:val="24"/>
        </w:rPr>
        <w:t xml:space="preserve"> </w:t>
      </w:r>
      <w:r w:rsidR="00B07F3A" w:rsidRPr="00654CD1">
        <w:rPr>
          <w:rFonts w:ascii="Arial" w:hAnsi="Arial" w:cs="Arial"/>
          <w:sz w:val="24"/>
          <w:szCs w:val="24"/>
        </w:rPr>
        <w:t>be actively engaging</w:t>
      </w:r>
      <w:r w:rsidR="00F10D55" w:rsidRPr="00654CD1">
        <w:rPr>
          <w:rFonts w:ascii="Arial" w:hAnsi="Arial" w:cs="Arial"/>
          <w:sz w:val="24"/>
          <w:szCs w:val="24"/>
        </w:rPr>
        <w:t xml:space="preserve"> with stakeholders</w:t>
      </w:r>
      <w:r w:rsidR="000C2986" w:rsidRPr="00654CD1">
        <w:rPr>
          <w:rFonts w:ascii="Arial" w:hAnsi="Arial" w:cs="Arial"/>
          <w:sz w:val="24"/>
          <w:szCs w:val="24"/>
        </w:rPr>
        <w:t xml:space="preserve"> (</w:t>
      </w:r>
      <w:r w:rsidR="00EA64AF" w:rsidRPr="00654CD1">
        <w:rPr>
          <w:rFonts w:ascii="Arial" w:hAnsi="Arial" w:cs="Arial"/>
          <w:sz w:val="24"/>
          <w:szCs w:val="24"/>
        </w:rPr>
        <w:t>local councils, g</w:t>
      </w:r>
      <w:r w:rsidR="00F10D55" w:rsidRPr="00654CD1">
        <w:rPr>
          <w:rFonts w:ascii="Arial" w:hAnsi="Arial" w:cs="Arial"/>
          <w:sz w:val="24"/>
          <w:szCs w:val="24"/>
        </w:rPr>
        <w:t>overnment agencies</w:t>
      </w:r>
      <w:r w:rsidR="000C2986" w:rsidRPr="00654CD1">
        <w:rPr>
          <w:rFonts w:ascii="Arial" w:hAnsi="Arial" w:cs="Arial"/>
          <w:sz w:val="24"/>
          <w:szCs w:val="24"/>
        </w:rPr>
        <w:t>,</w:t>
      </w:r>
      <w:r w:rsidR="00EA64AF" w:rsidRPr="00654CD1">
        <w:rPr>
          <w:rFonts w:ascii="Arial" w:hAnsi="Arial" w:cs="Arial"/>
          <w:sz w:val="24"/>
          <w:szCs w:val="24"/>
        </w:rPr>
        <w:t xml:space="preserve"> community groups</w:t>
      </w:r>
      <w:r w:rsidR="000C2986" w:rsidRPr="00654CD1">
        <w:rPr>
          <w:rFonts w:ascii="Arial" w:hAnsi="Arial" w:cs="Arial"/>
          <w:sz w:val="24"/>
          <w:szCs w:val="24"/>
        </w:rPr>
        <w:t xml:space="preserve">) and </w:t>
      </w:r>
      <w:r w:rsidR="00F10D55" w:rsidRPr="00654CD1">
        <w:rPr>
          <w:rFonts w:ascii="Arial" w:hAnsi="Arial" w:cs="Arial"/>
          <w:sz w:val="24"/>
          <w:szCs w:val="24"/>
        </w:rPr>
        <w:t>can emulate larger corporations, such as</w:t>
      </w:r>
      <w:r w:rsidR="005C233C" w:rsidRPr="005C233C">
        <w:rPr>
          <w:rFonts w:ascii="Arial" w:hAnsi="Arial" w:cs="Arial"/>
          <w:i/>
          <w:sz w:val="24"/>
          <w:szCs w:val="24"/>
        </w:rPr>
        <w:t xml:space="preserve"> </w:t>
      </w:r>
      <w:r w:rsidR="005C233C" w:rsidRPr="00CD67CB">
        <w:rPr>
          <w:rFonts w:ascii="Arial" w:hAnsi="Arial" w:cs="Arial"/>
          <w:i/>
          <w:sz w:val="24"/>
          <w:szCs w:val="24"/>
        </w:rPr>
        <w:t>Anonymised company</w:t>
      </w:r>
      <w:r w:rsidR="00F10D55" w:rsidRPr="00654CD1">
        <w:rPr>
          <w:rFonts w:ascii="Arial" w:hAnsi="Arial" w:cs="Arial"/>
          <w:sz w:val="24"/>
          <w:szCs w:val="24"/>
        </w:rPr>
        <w:t>, which engage</w:t>
      </w:r>
      <w:r w:rsidR="007A2DE1" w:rsidRPr="00654CD1">
        <w:rPr>
          <w:rFonts w:ascii="Arial" w:hAnsi="Arial" w:cs="Arial"/>
          <w:sz w:val="24"/>
          <w:szCs w:val="24"/>
        </w:rPr>
        <w:t>s</w:t>
      </w:r>
      <w:r w:rsidR="00F10D55" w:rsidRPr="00654CD1">
        <w:rPr>
          <w:rFonts w:ascii="Arial" w:hAnsi="Arial" w:cs="Arial"/>
          <w:sz w:val="24"/>
          <w:szCs w:val="24"/>
        </w:rPr>
        <w:t xml:space="preserve"> in dialogue with customers, external stakeholders and industry bodies to develop </w:t>
      </w:r>
      <w:r w:rsidR="007A2DE1" w:rsidRPr="00654CD1">
        <w:rPr>
          <w:rFonts w:ascii="Arial" w:hAnsi="Arial" w:cs="Arial"/>
          <w:sz w:val="24"/>
          <w:szCs w:val="24"/>
        </w:rPr>
        <w:t>its</w:t>
      </w:r>
      <w:r w:rsidR="00F10D55" w:rsidRPr="00654CD1">
        <w:rPr>
          <w:rFonts w:ascii="Arial" w:hAnsi="Arial" w:cs="Arial"/>
          <w:sz w:val="24"/>
          <w:szCs w:val="24"/>
        </w:rPr>
        <w:t xml:space="preserve"> sustainability framework</w:t>
      </w:r>
      <w:r w:rsidR="000C2986" w:rsidRPr="00654CD1">
        <w:rPr>
          <w:rFonts w:ascii="Arial" w:hAnsi="Arial" w:cs="Arial"/>
          <w:sz w:val="24"/>
          <w:szCs w:val="24"/>
        </w:rPr>
        <w:t>,</w:t>
      </w:r>
      <w:r w:rsidR="007A2DE1" w:rsidRPr="00654CD1">
        <w:rPr>
          <w:rFonts w:ascii="Arial" w:hAnsi="Arial" w:cs="Arial"/>
          <w:sz w:val="24"/>
          <w:szCs w:val="24"/>
        </w:rPr>
        <w:t xml:space="preserve"> covering</w:t>
      </w:r>
      <w:r w:rsidR="00F10D55" w:rsidRPr="00654CD1">
        <w:rPr>
          <w:rFonts w:ascii="Arial" w:hAnsi="Arial" w:cs="Arial"/>
          <w:sz w:val="24"/>
          <w:szCs w:val="24"/>
        </w:rPr>
        <w:t xml:space="preserve"> issues including lower</w:t>
      </w:r>
      <w:r w:rsidR="00FB16DD" w:rsidRPr="00654CD1">
        <w:rPr>
          <w:rFonts w:ascii="Arial" w:hAnsi="Arial" w:cs="Arial"/>
          <w:sz w:val="24"/>
          <w:szCs w:val="24"/>
        </w:rPr>
        <w:t xml:space="preserve"> carbon emissions</w:t>
      </w:r>
      <w:r w:rsidR="00F10D55" w:rsidRPr="00654CD1">
        <w:rPr>
          <w:rFonts w:ascii="Arial" w:hAnsi="Arial" w:cs="Arial"/>
          <w:sz w:val="24"/>
          <w:szCs w:val="24"/>
        </w:rPr>
        <w:t>,</w:t>
      </w:r>
      <w:r w:rsidR="00EA64AF" w:rsidRPr="00654CD1">
        <w:rPr>
          <w:rFonts w:ascii="Arial" w:hAnsi="Arial" w:cs="Arial"/>
          <w:sz w:val="24"/>
          <w:szCs w:val="24"/>
        </w:rPr>
        <w:t xml:space="preserve"> human rights</w:t>
      </w:r>
      <w:r w:rsidR="00F10D55" w:rsidRPr="00654CD1">
        <w:rPr>
          <w:rFonts w:ascii="Arial" w:hAnsi="Arial" w:cs="Arial"/>
          <w:sz w:val="24"/>
          <w:szCs w:val="24"/>
        </w:rPr>
        <w:t>, community volunteering, diversity and inclusion and ethical business behaviours (Jaguar Land Rover, 2016)</w:t>
      </w:r>
      <w:r w:rsidR="00FB16DD" w:rsidRPr="00654CD1">
        <w:rPr>
          <w:rFonts w:ascii="Arial" w:hAnsi="Arial" w:cs="Arial"/>
          <w:sz w:val="24"/>
          <w:szCs w:val="24"/>
        </w:rPr>
        <w:t>.</w:t>
      </w:r>
      <w:r w:rsidR="005A5594" w:rsidRPr="00654CD1">
        <w:t xml:space="preserve"> </w:t>
      </w:r>
      <w:r w:rsidR="00F10150" w:rsidRPr="00654CD1">
        <w:rPr>
          <w:rFonts w:ascii="Arial" w:hAnsi="Arial" w:cs="Arial"/>
          <w:sz w:val="24"/>
          <w:szCs w:val="24"/>
        </w:rPr>
        <w:t>Alth</w:t>
      </w:r>
      <w:r w:rsidR="00523397" w:rsidRPr="00654CD1">
        <w:rPr>
          <w:rFonts w:ascii="Arial" w:hAnsi="Arial" w:cs="Arial"/>
          <w:sz w:val="24"/>
          <w:szCs w:val="24"/>
        </w:rPr>
        <w:t xml:space="preserve">ough their ideologies and </w:t>
      </w:r>
      <w:r w:rsidR="00F10150" w:rsidRPr="00654CD1">
        <w:rPr>
          <w:rFonts w:ascii="Arial" w:hAnsi="Arial" w:cs="Arial"/>
          <w:sz w:val="24"/>
          <w:szCs w:val="24"/>
        </w:rPr>
        <w:t>organisati</w:t>
      </w:r>
      <w:r w:rsidR="00EA64AF" w:rsidRPr="00654CD1">
        <w:rPr>
          <w:rFonts w:ascii="Arial" w:hAnsi="Arial" w:cs="Arial"/>
          <w:sz w:val="24"/>
          <w:szCs w:val="24"/>
        </w:rPr>
        <w:t>onal structure</w:t>
      </w:r>
      <w:r w:rsidR="00523397" w:rsidRPr="00654CD1">
        <w:rPr>
          <w:rFonts w:ascii="Arial" w:hAnsi="Arial" w:cs="Arial"/>
          <w:sz w:val="24"/>
          <w:szCs w:val="24"/>
        </w:rPr>
        <w:t xml:space="preserve">s </w:t>
      </w:r>
      <w:r w:rsidR="00EA64AF" w:rsidRPr="00654CD1">
        <w:rPr>
          <w:rFonts w:ascii="Arial" w:hAnsi="Arial" w:cs="Arial"/>
          <w:sz w:val="24"/>
          <w:szCs w:val="24"/>
        </w:rPr>
        <w:t>differ, SEs</w:t>
      </w:r>
      <w:r w:rsidR="002242FE" w:rsidRPr="00654CD1">
        <w:rPr>
          <w:rFonts w:ascii="Arial" w:hAnsi="Arial" w:cs="Arial"/>
          <w:sz w:val="24"/>
          <w:szCs w:val="24"/>
        </w:rPr>
        <w:t xml:space="preserve"> can </w:t>
      </w:r>
      <w:r w:rsidR="00EA64AF" w:rsidRPr="00654CD1">
        <w:rPr>
          <w:rFonts w:ascii="Arial" w:hAnsi="Arial" w:cs="Arial"/>
          <w:sz w:val="24"/>
          <w:szCs w:val="24"/>
        </w:rPr>
        <w:t>draw on this experience to create</w:t>
      </w:r>
      <w:r w:rsidR="00523397" w:rsidRPr="00654CD1">
        <w:rPr>
          <w:rFonts w:ascii="Arial" w:hAnsi="Arial" w:cs="Arial"/>
          <w:sz w:val="24"/>
          <w:szCs w:val="24"/>
        </w:rPr>
        <w:t xml:space="preserve"> a workable framework</w:t>
      </w:r>
      <w:r w:rsidR="007A2DE1" w:rsidRPr="00654CD1">
        <w:rPr>
          <w:rFonts w:ascii="Arial" w:hAnsi="Arial" w:cs="Arial"/>
          <w:sz w:val="24"/>
          <w:szCs w:val="24"/>
        </w:rPr>
        <w:t xml:space="preserve"> to increase</w:t>
      </w:r>
      <w:r w:rsidR="00EA64AF" w:rsidRPr="00654CD1">
        <w:rPr>
          <w:rFonts w:ascii="Arial" w:hAnsi="Arial" w:cs="Arial"/>
          <w:sz w:val="24"/>
          <w:szCs w:val="24"/>
        </w:rPr>
        <w:t xml:space="preserve"> transparency and l</w:t>
      </w:r>
      <w:r w:rsidR="007A2DE1" w:rsidRPr="00654CD1">
        <w:rPr>
          <w:rFonts w:ascii="Arial" w:hAnsi="Arial" w:cs="Arial"/>
          <w:sz w:val="24"/>
          <w:szCs w:val="24"/>
        </w:rPr>
        <w:t>egitimacy</w:t>
      </w:r>
      <w:r w:rsidR="00EA64AF" w:rsidRPr="00654CD1">
        <w:rPr>
          <w:rFonts w:ascii="Arial" w:hAnsi="Arial" w:cs="Arial"/>
          <w:sz w:val="24"/>
          <w:szCs w:val="24"/>
        </w:rPr>
        <w:t>.</w:t>
      </w:r>
      <w:r w:rsidR="00E02876" w:rsidRPr="00654CD1">
        <w:rPr>
          <w:rFonts w:ascii="Arial" w:hAnsi="Arial" w:cs="Arial"/>
          <w:sz w:val="24"/>
          <w:szCs w:val="24"/>
        </w:rPr>
        <w:t xml:space="preserve"> For example, </w:t>
      </w:r>
      <w:r w:rsidR="005C233C" w:rsidRPr="00CD67CB">
        <w:rPr>
          <w:rFonts w:ascii="Arial" w:hAnsi="Arial" w:cs="Arial"/>
          <w:i/>
          <w:sz w:val="24"/>
          <w:szCs w:val="24"/>
        </w:rPr>
        <w:t xml:space="preserve">Anonymised </w:t>
      </w:r>
      <w:proofErr w:type="gramStart"/>
      <w:r w:rsidR="005C233C" w:rsidRPr="00CD67CB">
        <w:rPr>
          <w:rFonts w:ascii="Arial" w:hAnsi="Arial" w:cs="Arial"/>
          <w:i/>
          <w:sz w:val="24"/>
          <w:szCs w:val="24"/>
        </w:rPr>
        <w:t>company</w:t>
      </w:r>
      <w:proofErr w:type="gramEnd"/>
      <w:r w:rsidR="005C233C" w:rsidRPr="00654CD1">
        <w:rPr>
          <w:rFonts w:ascii="Arial" w:hAnsi="Arial" w:cs="Arial"/>
          <w:sz w:val="24"/>
          <w:szCs w:val="24"/>
        </w:rPr>
        <w:t xml:space="preserve"> </w:t>
      </w:r>
      <w:r w:rsidR="0059537A" w:rsidRPr="00654CD1">
        <w:rPr>
          <w:rFonts w:ascii="Arial" w:hAnsi="Arial" w:cs="Arial"/>
          <w:sz w:val="24"/>
          <w:szCs w:val="24"/>
        </w:rPr>
        <w:t>has em</w:t>
      </w:r>
      <w:r w:rsidR="00A54704" w:rsidRPr="00654CD1">
        <w:rPr>
          <w:rFonts w:ascii="Arial" w:hAnsi="Arial" w:cs="Arial"/>
          <w:sz w:val="24"/>
          <w:szCs w:val="24"/>
        </w:rPr>
        <w:t xml:space="preserve">braced the SROI approach: it is </w:t>
      </w:r>
      <w:r w:rsidR="0059537A" w:rsidRPr="00654CD1">
        <w:rPr>
          <w:rFonts w:ascii="Arial" w:hAnsi="Arial" w:cs="Arial"/>
          <w:sz w:val="24"/>
          <w:szCs w:val="24"/>
        </w:rPr>
        <w:lastRenderedPageBreak/>
        <w:t>currently undergoing a</w:t>
      </w:r>
      <w:r w:rsidR="00E02876" w:rsidRPr="00654CD1">
        <w:rPr>
          <w:rFonts w:ascii="Arial" w:hAnsi="Arial" w:cs="Arial"/>
          <w:sz w:val="24"/>
          <w:szCs w:val="24"/>
        </w:rPr>
        <w:t xml:space="preserve"> review to create an impact </w:t>
      </w:r>
      <w:r w:rsidR="00523397" w:rsidRPr="00654CD1">
        <w:rPr>
          <w:rFonts w:ascii="Arial" w:hAnsi="Arial" w:cs="Arial"/>
          <w:sz w:val="24"/>
          <w:szCs w:val="24"/>
        </w:rPr>
        <w:t xml:space="preserve">map and will be able to use </w:t>
      </w:r>
      <w:r w:rsidR="00E02876" w:rsidRPr="00654CD1">
        <w:rPr>
          <w:rFonts w:ascii="Arial" w:hAnsi="Arial" w:cs="Arial"/>
          <w:sz w:val="24"/>
          <w:szCs w:val="24"/>
        </w:rPr>
        <w:t>SROI ratios to provide leverage for future funding and increased stakeholder engagement (SAN, 2016).</w:t>
      </w:r>
      <w:r w:rsidR="00E02876" w:rsidRPr="00654CD1">
        <w:t xml:space="preserve"> </w:t>
      </w:r>
    </w:p>
    <w:p w:rsidR="00312A4C" w:rsidRPr="00654CD1" w:rsidRDefault="00B07F3A" w:rsidP="006326CB">
      <w:pPr>
        <w:spacing w:line="360" w:lineRule="auto"/>
        <w:jc w:val="both"/>
        <w:rPr>
          <w:rFonts w:ascii="Arial" w:hAnsi="Arial" w:cs="Arial"/>
          <w:sz w:val="24"/>
          <w:szCs w:val="24"/>
        </w:rPr>
      </w:pPr>
      <w:r w:rsidRPr="00654CD1">
        <w:rPr>
          <w:rFonts w:ascii="Arial" w:hAnsi="Arial" w:cs="Arial"/>
          <w:sz w:val="24"/>
          <w:szCs w:val="24"/>
        </w:rPr>
        <w:t xml:space="preserve">Many </w:t>
      </w:r>
      <w:r w:rsidR="00F10D55" w:rsidRPr="00654CD1">
        <w:rPr>
          <w:rFonts w:ascii="Arial" w:hAnsi="Arial" w:cs="Arial"/>
          <w:sz w:val="24"/>
          <w:szCs w:val="24"/>
        </w:rPr>
        <w:t>SEs</w:t>
      </w:r>
      <w:r w:rsidR="007F39B3" w:rsidRPr="00654CD1">
        <w:rPr>
          <w:rFonts w:ascii="Arial" w:hAnsi="Arial" w:cs="Arial"/>
          <w:sz w:val="24"/>
          <w:szCs w:val="24"/>
        </w:rPr>
        <w:t>,</w:t>
      </w:r>
      <w:r w:rsidR="00F10D55" w:rsidRPr="00654CD1">
        <w:rPr>
          <w:rFonts w:ascii="Arial" w:hAnsi="Arial" w:cs="Arial"/>
          <w:sz w:val="24"/>
          <w:szCs w:val="24"/>
        </w:rPr>
        <w:t xml:space="preserve"> </w:t>
      </w:r>
      <w:r w:rsidRPr="00654CD1">
        <w:rPr>
          <w:rFonts w:ascii="Arial" w:hAnsi="Arial" w:cs="Arial"/>
          <w:sz w:val="24"/>
          <w:szCs w:val="24"/>
        </w:rPr>
        <w:t>including</w:t>
      </w:r>
      <w:r w:rsidR="005C233C" w:rsidRPr="005C233C">
        <w:rPr>
          <w:rFonts w:ascii="Arial" w:hAnsi="Arial" w:cs="Arial"/>
          <w:i/>
          <w:sz w:val="24"/>
          <w:szCs w:val="24"/>
        </w:rPr>
        <w:t xml:space="preserve"> </w:t>
      </w:r>
      <w:r w:rsidR="005C233C" w:rsidRPr="00CD67CB">
        <w:rPr>
          <w:rFonts w:ascii="Arial" w:hAnsi="Arial" w:cs="Arial"/>
          <w:i/>
          <w:sz w:val="24"/>
          <w:szCs w:val="24"/>
        </w:rPr>
        <w:t>Anonymised company</w:t>
      </w:r>
      <w:r w:rsidRPr="00654CD1">
        <w:rPr>
          <w:rFonts w:ascii="Arial" w:hAnsi="Arial" w:cs="Arial"/>
          <w:sz w:val="24"/>
          <w:szCs w:val="24"/>
        </w:rPr>
        <w:t>,</w:t>
      </w:r>
      <w:r w:rsidR="00F10D55" w:rsidRPr="00654CD1">
        <w:rPr>
          <w:rFonts w:ascii="Arial" w:hAnsi="Arial" w:cs="Arial"/>
          <w:sz w:val="24"/>
          <w:szCs w:val="24"/>
        </w:rPr>
        <w:t xml:space="preserve"> produce annual impact reports, primarily using qualitative data based on questionnaires and learning outcomes</w:t>
      </w:r>
      <w:r w:rsidR="00523397" w:rsidRPr="00654CD1">
        <w:rPr>
          <w:rFonts w:ascii="Arial" w:hAnsi="Arial" w:cs="Arial"/>
          <w:sz w:val="24"/>
          <w:szCs w:val="24"/>
        </w:rPr>
        <w:t xml:space="preserve"> (The Outward Bound Trust, 2016)</w:t>
      </w:r>
      <w:r w:rsidR="00F10D55" w:rsidRPr="00654CD1">
        <w:rPr>
          <w:rFonts w:ascii="Arial" w:hAnsi="Arial" w:cs="Arial"/>
          <w:sz w:val="24"/>
          <w:szCs w:val="24"/>
        </w:rPr>
        <w:t>, but lack the in-depth quantitative and qualitative analysis that soci</w:t>
      </w:r>
      <w:r w:rsidR="00523397" w:rsidRPr="00654CD1">
        <w:rPr>
          <w:rFonts w:ascii="Arial" w:hAnsi="Arial" w:cs="Arial"/>
          <w:sz w:val="24"/>
          <w:szCs w:val="24"/>
        </w:rPr>
        <w:t xml:space="preserve">al accounting or SROI ratios provide. </w:t>
      </w:r>
      <w:r w:rsidR="00F10D55" w:rsidRPr="00654CD1">
        <w:rPr>
          <w:rFonts w:ascii="Arial" w:hAnsi="Arial" w:cs="Arial"/>
          <w:sz w:val="24"/>
          <w:szCs w:val="24"/>
        </w:rPr>
        <w:t>By following the example</w:t>
      </w:r>
      <w:r w:rsidR="004432E9" w:rsidRPr="00654CD1">
        <w:rPr>
          <w:rFonts w:ascii="Arial" w:hAnsi="Arial" w:cs="Arial"/>
          <w:sz w:val="24"/>
          <w:szCs w:val="24"/>
        </w:rPr>
        <w:t xml:space="preserve"> of</w:t>
      </w:r>
      <w:r w:rsidR="005C233C" w:rsidRPr="005C233C">
        <w:rPr>
          <w:rFonts w:ascii="Arial" w:hAnsi="Arial" w:cs="Arial"/>
          <w:i/>
          <w:sz w:val="24"/>
          <w:szCs w:val="24"/>
        </w:rPr>
        <w:t xml:space="preserve"> </w:t>
      </w:r>
      <w:r w:rsidR="005C233C" w:rsidRPr="00CD67CB">
        <w:rPr>
          <w:rFonts w:ascii="Arial" w:hAnsi="Arial" w:cs="Arial"/>
          <w:i/>
          <w:sz w:val="24"/>
          <w:szCs w:val="24"/>
        </w:rPr>
        <w:t>Anonymised company</w:t>
      </w:r>
      <w:r w:rsidR="00F10D55" w:rsidRPr="00654CD1">
        <w:rPr>
          <w:rFonts w:ascii="Arial" w:hAnsi="Arial" w:cs="Arial"/>
          <w:sz w:val="24"/>
          <w:szCs w:val="24"/>
        </w:rPr>
        <w:t>, which already calculates social value ratios in its social accounts and impact reports (City West Housing Trust, 2016)</w:t>
      </w:r>
      <w:r w:rsidR="00523397" w:rsidRPr="00654CD1">
        <w:rPr>
          <w:rFonts w:ascii="Arial" w:hAnsi="Arial" w:cs="Arial"/>
          <w:sz w:val="24"/>
          <w:szCs w:val="24"/>
        </w:rPr>
        <w:t xml:space="preserve">, it could </w:t>
      </w:r>
      <w:r w:rsidR="00F10D55" w:rsidRPr="00654CD1">
        <w:rPr>
          <w:rFonts w:ascii="Arial" w:hAnsi="Arial" w:cs="Arial"/>
          <w:sz w:val="24"/>
          <w:szCs w:val="24"/>
        </w:rPr>
        <w:t>produce more tangible</w:t>
      </w:r>
      <w:r w:rsidR="007A2DE1" w:rsidRPr="00654CD1">
        <w:rPr>
          <w:rFonts w:ascii="Arial" w:hAnsi="Arial" w:cs="Arial"/>
          <w:sz w:val="24"/>
          <w:szCs w:val="24"/>
        </w:rPr>
        <w:t xml:space="preserve"> data to help </w:t>
      </w:r>
      <w:r w:rsidR="00F10D55" w:rsidRPr="00654CD1">
        <w:rPr>
          <w:rFonts w:ascii="Arial" w:hAnsi="Arial" w:cs="Arial"/>
          <w:sz w:val="24"/>
          <w:szCs w:val="24"/>
        </w:rPr>
        <w:t>attract further partnership and funding opportunities from local stakeholders.</w:t>
      </w:r>
      <w:r w:rsidR="00D5552D" w:rsidRPr="00654CD1">
        <w:rPr>
          <w:rFonts w:ascii="Arial" w:hAnsi="Arial" w:cs="Arial"/>
          <w:sz w:val="24"/>
          <w:szCs w:val="24"/>
        </w:rPr>
        <w:t xml:space="preserve"> L</w:t>
      </w:r>
      <w:r w:rsidR="00A0782A" w:rsidRPr="00654CD1">
        <w:rPr>
          <w:rFonts w:ascii="Arial" w:hAnsi="Arial" w:cs="Arial"/>
          <w:sz w:val="24"/>
          <w:szCs w:val="24"/>
        </w:rPr>
        <w:t>arger organisations</w:t>
      </w:r>
      <w:r w:rsidR="007F39B3" w:rsidRPr="00654CD1">
        <w:rPr>
          <w:rFonts w:ascii="Arial" w:hAnsi="Arial" w:cs="Arial"/>
          <w:sz w:val="24"/>
          <w:szCs w:val="24"/>
        </w:rPr>
        <w:t xml:space="preserve"> such as</w:t>
      </w:r>
      <w:r w:rsidR="00F10D55" w:rsidRPr="00654CD1">
        <w:rPr>
          <w:rFonts w:ascii="Arial" w:hAnsi="Arial" w:cs="Arial"/>
          <w:sz w:val="24"/>
          <w:szCs w:val="24"/>
        </w:rPr>
        <w:t xml:space="preserve"> </w:t>
      </w:r>
      <w:r w:rsidR="005C233C" w:rsidRPr="00CD67CB">
        <w:rPr>
          <w:rFonts w:ascii="Arial" w:hAnsi="Arial" w:cs="Arial"/>
          <w:i/>
          <w:sz w:val="24"/>
          <w:szCs w:val="24"/>
        </w:rPr>
        <w:t>Anonymised company</w:t>
      </w:r>
      <w:r w:rsidR="005C233C" w:rsidRPr="00654CD1">
        <w:rPr>
          <w:rFonts w:ascii="Arial" w:hAnsi="Arial" w:cs="Arial"/>
          <w:sz w:val="24"/>
          <w:szCs w:val="24"/>
        </w:rPr>
        <w:t xml:space="preserve"> </w:t>
      </w:r>
      <w:r w:rsidR="00D5552D" w:rsidRPr="00654CD1">
        <w:rPr>
          <w:rFonts w:ascii="Arial" w:hAnsi="Arial" w:cs="Arial"/>
          <w:sz w:val="24"/>
          <w:szCs w:val="24"/>
        </w:rPr>
        <w:t xml:space="preserve">produce long-term strategy frameworks to balance the needs of customers, the environment and shareholders by consulting with regulators and </w:t>
      </w:r>
      <w:r w:rsidR="000C2986" w:rsidRPr="00654CD1">
        <w:rPr>
          <w:rFonts w:ascii="Arial" w:hAnsi="Arial" w:cs="Arial"/>
          <w:sz w:val="24"/>
          <w:szCs w:val="24"/>
        </w:rPr>
        <w:t>involving</w:t>
      </w:r>
      <w:r w:rsidR="00D5552D" w:rsidRPr="00654CD1">
        <w:rPr>
          <w:rFonts w:ascii="Arial" w:hAnsi="Arial" w:cs="Arial"/>
          <w:sz w:val="24"/>
          <w:szCs w:val="24"/>
        </w:rPr>
        <w:t xml:space="preserve"> stakeholders in decision-making (United Utilities, 2016). By adopting a similar approach, SEs would improve their accountability</w:t>
      </w:r>
      <w:r w:rsidR="00F10D55" w:rsidRPr="00654CD1">
        <w:rPr>
          <w:rFonts w:ascii="Arial" w:hAnsi="Arial" w:cs="Arial"/>
          <w:sz w:val="24"/>
          <w:szCs w:val="24"/>
        </w:rPr>
        <w:t xml:space="preserve"> </w:t>
      </w:r>
      <w:r w:rsidR="00D5552D" w:rsidRPr="00654CD1">
        <w:rPr>
          <w:rFonts w:ascii="Arial" w:hAnsi="Arial" w:cs="Arial"/>
          <w:sz w:val="24"/>
          <w:szCs w:val="24"/>
        </w:rPr>
        <w:t xml:space="preserve">and </w:t>
      </w:r>
      <w:r w:rsidR="000C2986" w:rsidRPr="00654CD1">
        <w:rPr>
          <w:rFonts w:ascii="Arial" w:hAnsi="Arial" w:cs="Arial"/>
          <w:sz w:val="24"/>
          <w:szCs w:val="24"/>
        </w:rPr>
        <w:t>generate</w:t>
      </w:r>
      <w:r w:rsidR="00523397" w:rsidRPr="00654CD1">
        <w:rPr>
          <w:rFonts w:ascii="Arial" w:hAnsi="Arial" w:cs="Arial"/>
          <w:sz w:val="24"/>
          <w:szCs w:val="24"/>
        </w:rPr>
        <w:t xml:space="preserve"> better</w:t>
      </w:r>
      <w:r w:rsidR="000C2986" w:rsidRPr="00654CD1">
        <w:rPr>
          <w:rFonts w:ascii="Arial" w:hAnsi="Arial" w:cs="Arial"/>
          <w:sz w:val="24"/>
          <w:szCs w:val="24"/>
        </w:rPr>
        <w:t xml:space="preserve"> growth</w:t>
      </w:r>
      <w:r w:rsidR="00D5552D" w:rsidRPr="00654CD1">
        <w:rPr>
          <w:rFonts w:ascii="Arial" w:hAnsi="Arial" w:cs="Arial"/>
          <w:sz w:val="24"/>
          <w:szCs w:val="24"/>
        </w:rPr>
        <w:t xml:space="preserve"> </w:t>
      </w:r>
      <w:r w:rsidR="000C2986" w:rsidRPr="00654CD1">
        <w:rPr>
          <w:rFonts w:ascii="Arial" w:hAnsi="Arial" w:cs="Arial"/>
          <w:sz w:val="24"/>
          <w:szCs w:val="24"/>
        </w:rPr>
        <w:t>forecasts</w:t>
      </w:r>
      <w:r w:rsidR="00D5552D" w:rsidRPr="00654CD1">
        <w:rPr>
          <w:rFonts w:ascii="Arial" w:hAnsi="Arial" w:cs="Arial"/>
          <w:sz w:val="24"/>
          <w:szCs w:val="24"/>
        </w:rPr>
        <w:t>.</w:t>
      </w:r>
      <w:r w:rsidR="0080529C" w:rsidRPr="00654CD1">
        <w:rPr>
          <w:rFonts w:ascii="Arial" w:hAnsi="Arial" w:cs="Arial"/>
          <w:sz w:val="24"/>
          <w:szCs w:val="24"/>
        </w:rPr>
        <w:t xml:space="preserve">  </w:t>
      </w:r>
    </w:p>
    <w:p w:rsidR="00312A4C" w:rsidRPr="00654CD1" w:rsidRDefault="007A2DE1" w:rsidP="006326CB">
      <w:pPr>
        <w:spacing w:line="360" w:lineRule="auto"/>
        <w:jc w:val="both"/>
        <w:rPr>
          <w:rFonts w:ascii="Arial" w:hAnsi="Arial" w:cs="Arial"/>
          <w:sz w:val="24"/>
          <w:szCs w:val="24"/>
        </w:rPr>
      </w:pPr>
      <w:r w:rsidRPr="00654CD1">
        <w:rPr>
          <w:rFonts w:ascii="Arial" w:hAnsi="Arial" w:cs="Arial"/>
          <w:sz w:val="24"/>
          <w:szCs w:val="24"/>
        </w:rPr>
        <w:t>A</w:t>
      </w:r>
      <w:r w:rsidR="00312A4C" w:rsidRPr="00654CD1">
        <w:rPr>
          <w:rFonts w:ascii="Arial" w:hAnsi="Arial" w:cs="Arial"/>
          <w:sz w:val="24"/>
          <w:szCs w:val="24"/>
        </w:rPr>
        <w:t xml:space="preserve"> </w:t>
      </w:r>
      <w:r w:rsidR="00521B5E" w:rsidRPr="00654CD1">
        <w:rPr>
          <w:rFonts w:ascii="Arial" w:hAnsi="Arial" w:cs="Arial"/>
          <w:sz w:val="24"/>
          <w:szCs w:val="24"/>
        </w:rPr>
        <w:t xml:space="preserve">qualitative </w:t>
      </w:r>
      <w:r w:rsidR="00312A4C" w:rsidRPr="00654CD1">
        <w:rPr>
          <w:rFonts w:ascii="Arial" w:hAnsi="Arial" w:cs="Arial"/>
          <w:sz w:val="24"/>
          <w:szCs w:val="24"/>
        </w:rPr>
        <w:t>social audit approach (</w:t>
      </w:r>
      <w:r w:rsidR="000C2986" w:rsidRPr="00654CD1">
        <w:rPr>
          <w:rFonts w:ascii="Arial" w:hAnsi="Arial" w:cs="Arial"/>
          <w:sz w:val="24"/>
          <w:szCs w:val="24"/>
        </w:rPr>
        <w:t xml:space="preserve">cf. steps 1-4 </w:t>
      </w:r>
      <w:r w:rsidRPr="00654CD1">
        <w:rPr>
          <w:rFonts w:ascii="Arial" w:hAnsi="Arial" w:cs="Arial"/>
          <w:sz w:val="24"/>
          <w:szCs w:val="24"/>
        </w:rPr>
        <w:t>SAN model</w:t>
      </w:r>
      <w:r w:rsidR="00312A4C" w:rsidRPr="00654CD1">
        <w:rPr>
          <w:rFonts w:ascii="Arial" w:hAnsi="Arial" w:cs="Arial"/>
          <w:sz w:val="24"/>
          <w:szCs w:val="24"/>
        </w:rPr>
        <w:t>) can</w:t>
      </w:r>
      <w:r w:rsidRPr="00654CD1">
        <w:rPr>
          <w:rFonts w:ascii="Arial" w:hAnsi="Arial" w:cs="Arial"/>
          <w:sz w:val="24"/>
          <w:szCs w:val="24"/>
        </w:rPr>
        <w:t xml:space="preserve"> likewise help</w:t>
      </w:r>
      <w:r w:rsidR="00312A4C" w:rsidRPr="00654CD1">
        <w:rPr>
          <w:rFonts w:ascii="Arial" w:hAnsi="Arial" w:cs="Arial"/>
          <w:sz w:val="24"/>
          <w:szCs w:val="24"/>
        </w:rPr>
        <w:t xml:space="preserve"> </w:t>
      </w:r>
      <w:r w:rsidRPr="00654CD1">
        <w:rPr>
          <w:rFonts w:ascii="Arial" w:hAnsi="Arial" w:cs="Arial"/>
          <w:sz w:val="24"/>
          <w:szCs w:val="24"/>
        </w:rPr>
        <w:t>SEs to increase the</w:t>
      </w:r>
      <w:r w:rsidR="00523397" w:rsidRPr="00654CD1">
        <w:rPr>
          <w:rFonts w:ascii="Arial" w:hAnsi="Arial" w:cs="Arial"/>
          <w:sz w:val="24"/>
          <w:szCs w:val="24"/>
        </w:rPr>
        <w:t>ir</w:t>
      </w:r>
      <w:r w:rsidRPr="00654CD1">
        <w:rPr>
          <w:rFonts w:ascii="Arial" w:hAnsi="Arial" w:cs="Arial"/>
          <w:sz w:val="24"/>
          <w:szCs w:val="24"/>
        </w:rPr>
        <w:t xml:space="preserve"> l</w:t>
      </w:r>
      <w:r w:rsidR="00BA25F2" w:rsidRPr="00654CD1">
        <w:rPr>
          <w:rFonts w:ascii="Arial" w:hAnsi="Arial" w:cs="Arial"/>
          <w:sz w:val="24"/>
          <w:szCs w:val="24"/>
        </w:rPr>
        <w:t xml:space="preserve">egitimacy </w:t>
      </w:r>
      <w:r w:rsidRPr="00654CD1">
        <w:rPr>
          <w:rFonts w:ascii="Arial" w:hAnsi="Arial" w:cs="Arial"/>
          <w:sz w:val="24"/>
          <w:szCs w:val="24"/>
        </w:rPr>
        <w:t>by determining objectives, compiling</w:t>
      </w:r>
      <w:r w:rsidR="00312A4C" w:rsidRPr="00654CD1">
        <w:rPr>
          <w:rFonts w:ascii="Arial" w:hAnsi="Arial" w:cs="Arial"/>
          <w:sz w:val="24"/>
          <w:szCs w:val="24"/>
        </w:rPr>
        <w:t xml:space="preserve"> an accounting plan </w:t>
      </w:r>
      <w:r w:rsidR="009313F9" w:rsidRPr="00654CD1">
        <w:rPr>
          <w:rFonts w:ascii="Arial" w:hAnsi="Arial" w:cs="Arial"/>
          <w:sz w:val="24"/>
          <w:szCs w:val="24"/>
        </w:rPr>
        <w:t xml:space="preserve">and </w:t>
      </w:r>
      <w:r w:rsidRPr="00654CD1">
        <w:rPr>
          <w:rFonts w:ascii="Arial" w:hAnsi="Arial" w:cs="Arial"/>
          <w:sz w:val="24"/>
          <w:szCs w:val="24"/>
        </w:rPr>
        <w:t>undertaking</w:t>
      </w:r>
      <w:r w:rsidR="009313F9" w:rsidRPr="00654CD1">
        <w:rPr>
          <w:rFonts w:ascii="Arial" w:hAnsi="Arial" w:cs="Arial"/>
          <w:sz w:val="24"/>
          <w:szCs w:val="24"/>
        </w:rPr>
        <w:t xml:space="preserve"> a social audit</w:t>
      </w:r>
      <w:r w:rsidRPr="00654CD1">
        <w:rPr>
          <w:rFonts w:ascii="Arial" w:hAnsi="Arial" w:cs="Arial"/>
          <w:sz w:val="24"/>
          <w:szCs w:val="24"/>
        </w:rPr>
        <w:t xml:space="preserve"> in order to produce a standardised set of annual social accounts (SAN, 2016)</w:t>
      </w:r>
      <w:r w:rsidR="009313F9" w:rsidRPr="00654CD1">
        <w:rPr>
          <w:rFonts w:ascii="Arial" w:hAnsi="Arial" w:cs="Arial"/>
          <w:sz w:val="24"/>
          <w:szCs w:val="24"/>
        </w:rPr>
        <w:t>.</w:t>
      </w:r>
      <w:r w:rsidR="00466FF2" w:rsidRPr="00654CD1">
        <w:rPr>
          <w:rFonts w:ascii="Arial" w:hAnsi="Arial" w:cs="Arial"/>
          <w:sz w:val="24"/>
          <w:szCs w:val="24"/>
        </w:rPr>
        <w:t xml:space="preserve"> One SE that has</w:t>
      </w:r>
      <w:r w:rsidR="00E345D5" w:rsidRPr="00654CD1">
        <w:rPr>
          <w:rFonts w:ascii="Arial" w:hAnsi="Arial" w:cs="Arial"/>
          <w:sz w:val="24"/>
          <w:szCs w:val="24"/>
        </w:rPr>
        <w:t xml:space="preserve"> successfully adopted</w:t>
      </w:r>
      <w:r w:rsidR="009313F9" w:rsidRPr="00654CD1">
        <w:rPr>
          <w:rFonts w:ascii="Arial" w:hAnsi="Arial" w:cs="Arial"/>
          <w:sz w:val="24"/>
          <w:szCs w:val="24"/>
        </w:rPr>
        <w:t xml:space="preserve"> this approach is</w:t>
      </w:r>
      <w:r w:rsidR="005C233C" w:rsidRPr="005C233C">
        <w:rPr>
          <w:rFonts w:ascii="Arial" w:hAnsi="Arial" w:cs="Arial"/>
          <w:i/>
          <w:sz w:val="24"/>
          <w:szCs w:val="24"/>
        </w:rPr>
        <w:t xml:space="preserve"> </w:t>
      </w:r>
      <w:r w:rsidR="005C233C" w:rsidRPr="00CD67CB">
        <w:rPr>
          <w:rFonts w:ascii="Arial" w:hAnsi="Arial" w:cs="Arial"/>
          <w:i/>
          <w:sz w:val="24"/>
          <w:szCs w:val="24"/>
        </w:rPr>
        <w:t xml:space="preserve">Anonymised </w:t>
      </w:r>
      <w:proofErr w:type="gramStart"/>
      <w:r w:rsidR="005C233C" w:rsidRPr="00CD67CB">
        <w:rPr>
          <w:rFonts w:ascii="Arial" w:hAnsi="Arial" w:cs="Arial"/>
          <w:i/>
          <w:sz w:val="24"/>
          <w:szCs w:val="24"/>
        </w:rPr>
        <w:t>company</w:t>
      </w:r>
      <w:proofErr w:type="gramEnd"/>
      <w:r w:rsidR="00A54704" w:rsidRPr="00654CD1">
        <w:rPr>
          <w:rFonts w:ascii="Arial" w:hAnsi="Arial" w:cs="Arial"/>
          <w:sz w:val="24"/>
          <w:szCs w:val="24"/>
        </w:rPr>
        <w:t xml:space="preserve">, </w:t>
      </w:r>
      <w:r w:rsidR="00466FF2" w:rsidRPr="00654CD1">
        <w:rPr>
          <w:rFonts w:ascii="Arial" w:hAnsi="Arial" w:cs="Arial"/>
          <w:sz w:val="24"/>
          <w:szCs w:val="24"/>
        </w:rPr>
        <w:t xml:space="preserve">which </w:t>
      </w:r>
      <w:r w:rsidR="000C2986" w:rsidRPr="00654CD1">
        <w:rPr>
          <w:rFonts w:ascii="Arial" w:hAnsi="Arial" w:cs="Arial"/>
          <w:sz w:val="24"/>
          <w:szCs w:val="24"/>
        </w:rPr>
        <w:t>publishes</w:t>
      </w:r>
      <w:r w:rsidR="002242FE" w:rsidRPr="00654CD1">
        <w:rPr>
          <w:rFonts w:ascii="Arial" w:hAnsi="Arial" w:cs="Arial"/>
          <w:sz w:val="24"/>
          <w:szCs w:val="24"/>
        </w:rPr>
        <w:t xml:space="preserve"> independently audited</w:t>
      </w:r>
      <w:r w:rsidR="00DC048D" w:rsidRPr="00654CD1">
        <w:rPr>
          <w:rFonts w:ascii="Arial" w:hAnsi="Arial" w:cs="Arial"/>
          <w:sz w:val="24"/>
          <w:szCs w:val="24"/>
        </w:rPr>
        <w:t xml:space="preserve"> </w:t>
      </w:r>
      <w:r w:rsidR="000C2986" w:rsidRPr="00654CD1">
        <w:rPr>
          <w:rFonts w:ascii="Arial" w:hAnsi="Arial" w:cs="Arial"/>
          <w:sz w:val="24"/>
          <w:szCs w:val="24"/>
        </w:rPr>
        <w:t>social accounts</w:t>
      </w:r>
      <w:r w:rsidR="00DC048D" w:rsidRPr="00654CD1">
        <w:rPr>
          <w:rFonts w:ascii="Arial" w:hAnsi="Arial" w:cs="Arial"/>
          <w:sz w:val="24"/>
          <w:szCs w:val="24"/>
        </w:rPr>
        <w:t xml:space="preserve">, resulting in optimisation of </w:t>
      </w:r>
      <w:r w:rsidR="00466FF2" w:rsidRPr="00654CD1">
        <w:rPr>
          <w:rFonts w:ascii="Arial" w:hAnsi="Arial" w:cs="Arial"/>
          <w:sz w:val="24"/>
          <w:szCs w:val="24"/>
        </w:rPr>
        <w:t xml:space="preserve">its triple bottom line </w:t>
      </w:r>
      <w:r w:rsidR="00DC048D" w:rsidRPr="00654CD1">
        <w:rPr>
          <w:rFonts w:ascii="Arial" w:hAnsi="Arial" w:cs="Arial"/>
          <w:sz w:val="24"/>
          <w:szCs w:val="24"/>
        </w:rPr>
        <w:t>through</w:t>
      </w:r>
      <w:r w:rsidR="00466FF2" w:rsidRPr="00654CD1">
        <w:rPr>
          <w:rFonts w:ascii="Arial" w:hAnsi="Arial" w:cs="Arial"/>
          <w:sz w:val="24"/>
          <w:szCs w:val="24"/>
        </w:rPr>
        <w:t xml:space="preserve"> accurate and transparent monitoring, reporting and appraisal mechanisms to provide impact data alongside financial accounts to achieve a competitive advantage over similar SEs</w:t>
      </w:r>
      <w:r w:rsidR="002242FE" w:rsidRPr="00654CD1">
        <w:rPr>
          <w:rFonts w:ascii="Arial" w:hAnsi="Arial" w:cs="Arial"/>
          <w:sz w:val="24"/>
          <w:szCs w:val="24"/>
        </w:rPr>
        <w:t xml:space="preserve"> (SAN, 2016)</w:t>
      </w:r>
      <w:r w:rsidR="00466FF2" w:rsidRPr="00654CD1">
        <w:rPr>
          <w:rFonts w:ascii="Arial" w:hAnsi="Arial" w:cs="Arial"/>
          <w:sz w:val="24"/>
          <w:szCs w:val="24"/>
        </w:rPr>
        <w:t xml:space="preserve">. </w:t>
      </w:r>
    </w:p>
    <w:p w:rsidR="00312A4C" w:rsidRPr="00654CD1" w:rsidRDefault="00B30D0A" w:rsidP="00E77E17">
      <w:pPr>
        <w:spacing w:line="360" w:lineRule="auto"/>
        <w:jc w:val="both"/>
        <w:rPr>
          <w:rFonts w:ascii="Arial" w:hAnsi="Arial" w:cs="Arial"/>
          <w:sz w:val="24"/>
          <w:szCs w:val="24"/>
        </w:rPr>
      </w:pPr>
      <w:r w:rsidRPr="00654CD1">
        <w:rPr>
          <w:rFonts w:ascii="Arial" w:hAnsi="Arial" w:cs="Arial"/>
          <w:sz w:val="24"/>
          <w:szCs w:val="24"/>
        </w:rPr>
        <w:t>Social impact models can help SEs</w:t>
      </w:r>
      <w:r w:rsidR="00E31B02" w:rsidRPr="00654CD1">
        <w:rPr>
          <w:rFonts w:ascii="Arial" w:hAnsi="Arial" w:cs="Arial"/>
          <w:sz w:val="24"/>
          <w:szCs w:val="24"/>
        </w:rPr>
        <w:t xml:space="preserve"> to forge partnerships to promote their services </w:t>
      </w:r>
      <w:r w:rsidR="00B76C22" w:rsidRPr="00654CD1">
        <w:rPr>
          <w:rFonts w:ascii="Arial" w:hAnsi="Arial" w:cs="Arial"/>
          <w:sz w:val="24"/>
          <w:szCs w:val="24"/>
        </w:rPr>
        <w:t>and engage in capacity building</w:t>
      </w:r>
      <w:r w:rsidR="00BA25F2" w:rsidRPr="00654CD1">
        <w:rPr>
          <w:rFonts w:ascii="Arial" w:hAnsi="Arial" w:cs="Arial"/>
          <w:sz w:val="24"/>
          <w:szCs w:val="24"/>
        </w:rPr>
        <w:t xml:space="preserve"> to branch</w:t>
      </w:r>
      <w:r w:rsidR="00B76C22" w:rsidRPr="00654CD1">
        <w:rPr>
          <w:rFonts w:ascii="Arial" w:hAnsi="Arial" w:cs="Arial"/>
          <w:sz w:val="24"/>
          <w:szCs w:val="24"/>
        </w:rPr>
        <w:t xml:space="preserve"> out to other locations or become affiliated</w:t>
      </w:r>
      <w:r w:rsidR="00E31B02" w:rsidRPr="00654CD1">
        <w:rPr>
          <w:rFonts w:ascii="Arial" w:hAnsi="Arial" w:cs="Arial"/>
          <w:sz w:val="24"/>
          <w:szCs w:val="24"/>
        </w:rPr>
        <w:t xml:space="preserve"> with other</w:t>
      </w:r>
      <w:r w:rsidR="006326CB" w:rsidRPr="00654CD1">
        <w:rPr>
          <w:rFonts w:ascii="Arial" w:hAnsi="Arial" w:cs="Arial"/>
          <w:sz w:val="24"/>
          <w:szCs w:val="24"/>
        </w:rPr>
        <w:t xml:space="preserve"> orga</w:t>
      </w:r>
      <w:r w:rsidR="00B76C22" w:rsidRPr="00654CD1">
        <w:rPr>
          <w:rFonts w:ascii="Arial" w:hAnsi="Arial" w:cs="Arial"/>
          <w:sz w:val="24"/>
          <w:szCs w:val="24"/>
        </w:rPr>
        <w:t>nisations</w:t>
      </w:r>
      <w:r w:rsidR="006326CB" w:rsidRPr="00654CD1">
        <w:rPr>
          <w:rFonts w:ascii="Arial" w:hAnsi="Arial" w:cs="Arial"/>
          <w:sz w:val="24"/>
          <w:szCs w:val="24"/>
        </w:rPr>
        <w:t xml:space="preserve"> (</w:t>
      </w:r>
      <w:proofErr w:type="spellStart"/>
      <w:r w:rsidR="006326CB" w:rsidRPr="00654CD1">
        <w:rPr>
          <w:rFonts w:ascii="Arial" w:hAnsi="Arial" w:cs="Arial"/>
          <w:sz w:val="24"/>
          <w:szCs w:val="24"/>
        </w:rPr>
        <w:t>Kickul</w:t>
      </w:r>
      <w:proofErr w:type="spellEnd"/>
      <w:r w:rsidR="006326CB" w:rsidRPr="00654CD1">
        <w:rPr>
          <w:rFonts w:ascii="Arial" w:hAnsi="Arial" w:cs="Arial"/>
          <w:sz w:val="24"/>
          <w:szCs w:val="24"/>
        </w:rPr>
        <w:t xml:space="preserve"> &amp; Lyons, 2012).</w:t>
      </w:r>
      <w:r w:rsidR="00E77E17" w:rsidRPr="00654CD1">
        <w:rPr>
          <w:rFonts w:ascii="Arial" w:hAnsi="Arial" w:cs="Arial"/>
          <w:sz w:val="24"/>
          <w:szCs w:val="24"/>
        </w:rPr>
        <w:t xml:space="preserve"> </w:t>
      </w:r>
      <w:r w:rsidR="00B76C22" w:rsidRPr="00654CD1">
        <w:rPr>
          <w:rFonts w:ascii="Arial" w:hAnsi="Arial" w:cs="Arial"/>
          <w:sz w:val="24"/>
          <w:szCs w:val="24"/>
        </w:rPr>
        <w:t>By networking and using</w:t>
      </w:r>
      <w:r w:rsidRPr="00654CD1">
        <w:rPr>
          <w:rFonts w:ascii="Arial" w:hAnsi="Arial" w:cs="Arial"/>
          <w:sz w:val="24"/>
          <w:szCs w:val="24"/>
        </w:rPr>
        <w:t xml:space="preserve"> social media</w:t>
      </w:r>
      <w:r w:rsidR="00E77E17" w:rsidRPr="00654CD1">
        <w:rPr>
          <w:rFonts w:ascii="Arial" w:hAnsi="Arial" w:cs="Arial"/>
          <w:sz w:val="24"/>
          <w:szCs w:val="24"/>
        </w:rPr>
        <w:t xml:space="preserve"> in particular</w:t>
      </w:r>
      <w:r w:rsidR="00B76C22" w:rsidRPr="00654CD1">
        <w:rPr>
          <w:rFonts w:ascii="Arial" w:hAnsi="Arial" w:cs="Arial"/>
          <w:sz w:val="24"/>
          <w:szCs w:val="24"/>
        </w:rPr>
        <w:t xml:space="preserve"> </w:t>
      </w:r>
      <w:r w:rsidRPr="00654CD1">
        <w:rPr>
          <w:rFonts w:ascii="Arial" w:hAnsi="Arial" w:cs="Arial"/>
          <w:sz w:val="24"/>
          <w:szCs w:val="24"/>
        </w:rPr>
        <w:t>SEs</w:t>
      </w:r>
      <w:r w:rsidR="006326CB" w:rsidRPr="00654CD1">
        <w:rPr>
          <w:rFonts w:ascii="Arial" w:hAnsi="Arial" w:cs="Arial"/>
          <w:sz w:val="24"/>
          <w:szCs w:val="24"/>
        </w:rPr>
        <w:t xml:space="preserve"> </w:t>
      </w:r>
      <w:proofErr w:type="gramStart"/>
      <w:r w:rsidR="00B76C22" w:rsidRPr="00654CD1">
        <w:rPr>
          <w:rFonts w:ascii="Arial" w:hAnsi="Arial" w:cs="Arial"/>
          <w:sz w:val="24"/>
          <w:szCs w:val="24"/>
        </w:rPr>
        <w:t>have</w:t>
      </w:r>
      <w:proofErr w:type="gramEnd"/>
      <w:r w:rsidR="00B76C22" w:rsidRPr="00654CD1">
        <w:rPr>
          <w:rFonts w:ascii="Arial" w:hAnsi="Arial" w:cs="Arial"/>
          <w:sz w:val="24"/>
          <w:szCs w:val="24"/>
        </w:rPr>
        <w:t xml:space="preserve"> an inexpensive means </w:t>
      </w:r>
      <w:r w:rsidR="006326CB" w:rsidRPr="00654CD1">
        <w:rPr>
          <w:rFonts w:ascii="Arial" w:hAnsi="Arial" w:cs="Arial"/>
          <w:sz w:val="24"/>
          <w:szCs w:val="24"/>
        </w:rPr>
        <w:t xml:space="preserve">to enhance </w:t>
      </w:r>
      <w:r w:rsidRPr="00654CD1">
        <w:rPr>
          <w:rFonts w:ascii="Arial" w:hAnsi="Arial" w:cs="Arial"/>
          <w:sz w:val="24"/>
          <w:szCs w:val="24"/>
        </w:rPr>
        <w:t xml:space="preserve">their </w:t>
      </w:r>
      <w:r w:rsidR="00B76C22" w:rsidRPr="00654CD1">
        <w:rPr>
          <w:rFonts w:ascii="Arial" w:hAnsi="Arial" w:cs="Arial"/>
          <w:sz w:val="24"/>
          <w:szCs w:val="24"/>
        </w:rPr>
        <w:t>profile, build relationship</w:t>
      </w:r>
      <w:r w:rsidR="006326CB" w:rsidRPr="00654CD1">
        <w:rPr>
          <w:rFonts w:ascii="Arial" w:hAnsi="Arial" w:cs="Arial"/>
          <w:sz w:val="24"/>
          <w:szCs w:val="24"/>
        </w:rPr>
        <w:t>s and advertise social impact</w:t>
      </w:r>
      <w:r w:rsidR="00E77E17" w:rsidRPr="00654CD1">
        <w:rPr>
          <w:rFonts w:ascii="Arial" w:hAnsi="Arial" w:cs="Arial"/>
          <w:sz w:val="24"/>
          <w:szCs w:val="24"/>
        </w:rPr>
        <w:t xml:space="preserve"> results</w:t>
      </w:r>
      <w:r w:rsidR="006326CB" w:rsidRPr="00654CD1">
        <w:rPr>
          <w:rFonts w:ascii="Arial" w:hAnsi="Arial" w:cs="Arial"/>
          <w:sz w:val="24"/>
          <w:szCs w:val="24"/>
        </w:rPr>
        <w:t xml:space="preserve"> (Martin &amp; Thompson, 2010).</w:t>
      </w:r>
    </w:p>
    <w:p w:rsidR="00361DDA" w:rsidRPr="00654CD1" w:rsidRDefault="00B76C22" w:rsidP="00E77E17">
      <w:pPr>
        <w:spacing w:line="360" w:lineRule="auto"/>
        <w:jc w:val="both"/>
        <w:rPr>
          <w:rFonts w:ascii="Arial" w:hAnsi="Arial" w:cs="Arial"/>
          <w:sz w:val="24"/>
          <w:szCs w:val="24"/>
        </w:rPr>
      </w:pPr>
      <w:r w:rsidRPr="00654CD1">
        <w:rPr>
          <w:rFonts w:ascii="Arial" w:hAnsi="Arial" w:cs="Arial"/>
          <w:sz w:val="24"/>
          <w:szCs w:val="24"/>
        </w:rPr>
        <w:t>Further avenues to exploit include t</w:t>
      </w:r>
      <w:r w:rsidR="00453B2C" w:rsidRPr="00654CD1">
        <w:rPr>
          <w:rFonts w:ascii="Arial" w:hAnsi="Arial" w:cs="Arial"/>
          <w:sz w:val="24"/>
          <w:szCs w:val="24"/>
        </w:rPr>
        <w:t xml:space="preserve">he 2013 Social </w:t>
      </w:r>
      <w:r w:rsidRPr="00654CD1">
        <w:rPr>
          <w:rFonts w:ascii="Arial" w:hAnsi="Arial" w:cs="Arial"/>
          <w:sz w:val="24"/>
          <w:szCs w:val="24"/>
        </w:rPr>
        <w:t>Value Act, i</w:t>
      </w:r>
      <w:r w:rsidR="00140049" w:rsidRPr="00654CD1">
        <w:rPr>
          <w:rFonts w:ascii="Arial" w:hAnsi="Arial" w:cs="Arial"/>
          <w:sz w:val="24"/>
          <w:szCs w:val="24"/>
        </w:rPr>
        <w:t xml:space="preserve">n making local councils </w:t>
      </w:r>
      <w:r w:rsidR="00BA25F2" w:rsidRPr="00654CD1">
        <w:rPr>
          <w:rFonts w:ascii="Arial" w:hAnsi="Arial" w:cs="Arial"/>
          <w:sz w:val="24"/>
          <w:szCs w:val="24"/>
        </w:rPr>
        <w:t>take notice of the impact of</w:t>
      </w:r>
      <w:r w:rsidR="00466A96" w:rsidRPr="00654CD1">
        <w:rPr>
          <w:rFonts w:ascii="Arial" w:hAnsi="Arial" w:cs="Arial"/>
          <w:sz w:val="24"/>
          <w:szCs w:val="24"/>
        </w:rPr>
        <w:t xml:space="preserve"> public sector</w:t>
      </w:r>
      <w:r w:rsidR="00140049" w:rsidRPr="00654CD1">
        <w:rPr>
          <w:rFonts w:ascii="Arial" w:hAnsi="Arial" w:cs="Arial"/>
          <w:sz w:val="24"/>
          <w:szCs w:val="24"/>
        </w:rPr>
        <w:t xml:space="preserve"> contracts</w:t>
      </w:r>
      <w:r w:rsidR="00466A96" w:rsidRPr="00654CD1">
        <w:rPr>
          <w:rFonts w:ascii="Arial" w:hAnsi="Arial" w:cs="Arial"/>
          <w:sz w:val="24"/>
          <w:szCs w:val="24"/>
        </w:rPr>
        <w:t xml:space="preserve"> (green agenda etc.)</w:t>
      </w:r>
      <w:r w:rsidR="00140049" w:rsidRPr="00654CD1">
        <w:rPr>
          <w:rFonts w:ascii="Arial" w:hAnsi="Arial" w:cs="Arial"/>
          <w:sz w:val="24"/>
          <w:szCs w:val="24"/>
        </w:rPr>
        <w:t xml:space="preserve">, </w:t>
      </w:r>
      <w:r w:rsidR="00BA25F2" w:rsidRPr="00654CD1">
        <w:rPr>
          <w:rFonts w:ascii="Arial" w:hAnsi="Arial" w:cs="Arial"/>
          <w:sz w:val="24"/>
          <w:szCs w:val="24"/>
        </w:rPr>
        <w:t xml:space="preserve">with </w:t>
      </w:r>
      <w:r w:rsidR="00140049" w:rsidRPr="00654CD1">
        <w:rPr>
          <w:rFonts w:ascii="Arial" w:hAnsi="Arial" w:cs="Arial"/>
          <w:sz w:val="24"/>
          <w:szCs w:val="24"/>
        </w:rPr>
        <w:t>the creation of hubs such as</w:t>
      </w:r>
      <w:r w:rsidR="00F84550" w:rsidRPr="00654CD1">
        <w:rPr>
          <w:rFonts w:ascii="Arial" w:hAnsi="Arial" w:cs="Arial"/>
          <w:sz w:val="24"/>
          <w:szCs w:val="24"/>
        </w:rPr>
        <w:t xml:space="preserve"> the </w:t>
      </w:r>
      <w:r w:rsidR="005C233C" w:rsidRPr="00CD67CB">
        <w:rPr>
          <w:rFonts w:ascii="Arial" w:hAnsi="Arial" w:cs="Arial"/>
          <w:i/>
          <w:sz w:val="24"/>
          <w:szCs w:val="24"/>
        </w:rPr>
        <w:t>Anonymised company</w:t>
      </w:r>
      <w:r w:rsidR="00DC048D" w:rsidRPr="00654CD1">
        <w:rPr>
          <w:rFonts w:ascii="Arial" w:hAnsi="Arial" w:cs="Arial"/>
          <w:sz w:val="24"/>
          <w:szCs w:val="24"/>
        </w:rPr>
        <w:t>, which</w:t>
      </w:r>
      <w:r w:rsidR="00BA25F2" w:rsidRPr="00654CD1">
        <w:rPr>
          <w:rFonts w:ascii="Arial" w:hAnsi="Arial" w:cs="Arial"/>
          <w:sz w:val="24"/>
          <w:szCs w:val="24"/>
        </w:rPr>
        <w:t xml:space="preserve"> </w:t>
      </w:r>
      <w:r w:rsidR="00DC048D" w:rsidRPr="00654CD1">
        <w:rPr>
          <w:rFonts w:ascii="Arial" w:hAnsi="Arial" w:cs="Arial"/>
          <w:sz w:val="24"/>
          <w:szCs w:val="24"/>
        </w:rPr>
        <w:t>collaborates</w:t>
      </w:r>
      <w:r w:rsidR="00F84550" w:rsidRPr="00654CD1">
        <w:rPr>
          <w:rFonts w:ascii="Arial" w:hAnsi="Arial" w:cs="Arial"/>
          <w:sz w:val="24"/>
          <w:szCs w:val="24"/>
        </w:rPr>
        <w:t xml:space="preserve"> on regional issues</w:t>
      </w:r>
      <w:r w:rsidR="00466A96" w:rsidRPr="00654CD1">
        <w:rPr>
          <w:rFonts w:ascii="Arial" w:hAnsi="Arial" w:cs="Arial"/>
          <w:sz w:val="24"/>
          <w:szCs w:val="24"/>
        </w:rPr>
        <w:t>, delivering sustainable environmental solutions, assisting job creation and reducing dependency on grants</w:t>
      </w:r>
      <w:r w:rsidR="00F84550" w:rsidRPr="00654CD1">
        <w:rPr>
          <w:rFonts w:ascii="Arial" w:hAnsi="Arial" w:cs="Arial"/>
          <w:sz w:val="24"/>
          <w:szCs w:val="24"/>
        </w:rPr>
        <w:t xml:space="preserve"> (Cabinet Office, 201</w:t>
      </w:r>
      <w:r w:rsidR="00140049" w:rsidRPr="00654CD1">
        <w:rPr>
          <w:rFonts w:ascii="Arial" w:hAnsi="Arial" w:cs="Arial"/>
          <w:sz w:val="24"/>
          <w:szCs w:val="24"/>
        </w:rPr>
        <w:t>6).</w:t>
      </w:r>
      <w:r w:rsidR="00453B2C" w:rsidRPr="00654CD1">
        <w:rPr>
          <w:rFonts w:ascii="Arial" w:hAnsi="Arial" w:cs="Arial"/>
          <w:sz w:val="24"/>
          <w:szCs w:val="24"/>
        </w:rPr>
        <w:t xml:space="preserve"> In conjunction with SEUK the Act </w:t>
      </w:r>
      <w:r w:rsidR="00F84550" w:rsidRPr="00654CD1">
        <w:rPr>
          <w:rFonts w:ascii="Arial" w:hAnsi="Arial" w:cs="Arial"/>
          <w:sz w:val="24"/>
          <w:szCs w:val="24"/>
        </w:rPr>
        <w:t>provide</w:t>
      </w:r>
      <w:r w:rsidR="005A5594" w:rsidRPr="00654CD1">
        <w:rPr>
          <w:rFonts w:ascii="Arial" w:hAnsi="Arial" w:cs="Arial"/>
          <w:sz w:val="24"/>
          <w:szCs w:val="24"/>
        </w:rPr>
        <w:t>s</w:t>
      </w:r>
      <w:r w:rsidR="00F84550" w:rsidRPr="00654CD1">
        <w:rPr>
          <w:rFonts w:ascii="Arial" w:hAnsi="Arial" w:cs="Arial"/>
          <w:sz w:val="24"/>
          <w:szCs w:val="24"/>
        </w:rPr>
        <w:t xml:space="preserve"> commercial</w:t>
      </w:r>
      <w:r w:rsidR="00E77E17" w:rsidRPr="00654CD1">
        <w:rPr>
          <w:rFonts w:ascii="Arial" w:hAnsi="Arial" w:cs="Arial"/>
          <w:sz w:val="24"/>
          <w:szCs w:val="24"/>
        </w:rPr>
        <w:t xml:space="preserve"> </w:t>
      </w:r>
      <w:r w:rsidR="00F84550" w:rsidRPr="00654CD1">
        <w:rPr>
          <w:rFonts w:ascii="Arial" w:hAnsi="Arial" w:cs="Arial"/>
          <w:sz w:val="24"/>
          <w:szCs w:val="24"/>
        </w:rPr>
        <w:t>masterclasses to he</w:t>
      </w:r>
      <w:r w:rsidR="00FD6C3A" w:rsidRPr="00654CD1">
        <w:rPr>
          <w:rFonts w:ascii="Arial" w:hAnsi="Arial" w:cs="Arial"/>
          <w:sz w:val="24"/>
          <w:szCs w:val="24"/>
        </w:rPr>
        <w:t xml:space="preserve">lp tender for public contracts and </w:t>
      </w:r>
      <w:r w:rsidR="00F84550" w:rsidRPr="00654CD1">
        <w:rPr>
          <w:rFonts w:ascii="Arial" w:hAnsi="Arial" w:cs="Arial"/>
          <w:sz w:val="24"/>
          <w:szCs w:val="24"/>
        </w:rPr>
        <w:t xml:space="preserve">an </w:t>
      </w:r>
      <w:r w:rsidR="00FD6C3A" w:rsidRPr="00654CD1">
        <w:rPr>
          <w:rFonts w:ascii="Arial" w:hAnsi="Arial" w:cs="Arial"/>
          <w:sz w:val="24"/>
          <w:szCs w:val="24"/>
        </w:rPr>
        <w:t>Inspiring</w:t>
      </w:r>
      <w:r w:rsidR="00F84550" w:rsidRPr="00654CD1">
        <w:rPr>
          <w:rFonts w:ascii="Arial" w:hAnsi="Arial" w:cs="Arial"/>
          <w:sz w:val="24"/>
          <w:szCs w:val="24"/>
        </w:rPr>
        <w:t xml:space="preserve"> </w:t>
      </w:r>
      <w:r w:rsidR="00FD6C3A" w:rsidRPr="00654CD1">
        <w:rPr>
          <w:rFonts w:ascii="Arial" w:hAnsi="Arial" w:cs="Arial"/>
          <w:sz w:val="24"/>
          <w:szCs w:val="24"/>
        </w:rPr>
        <w:t>I</w:t>
      </w:r>
      <w:r w:rsidR="00F84550" w:rsidRPr="00654CD1">
        <w:rPr>
          <w:rFonts w:ascii="Arial" w:hAnsi="Arial" w:cs="Arial"/>
          <w:sz w:val="24"/>
          <w:szCs w:val="24"/>
        </w:rPr>
        <w:t xml:space="preserve">mpact hub to </w:t>
      </w:r>
      <w:r w:rsidR="005A5594" w:rsidRPr="00654CD1">
        <w:rPr>
          <w:rFonts w:ascii="Arial" w:hAnsi="Arial" w:cs="Arial"/>
          <w:sz w:val="24"/>
          <w:szCs w:val="24"/>
        </w:rPr>
        <w:t>assist</w:t>
      </w:r>
      <w:r w:rsidR="00F84550" w:rsidRPr="00654CD1">
        <w:rPr>
          <w:rFonts w:ascii="Arial" w:hAnsi="Arial" w:cs="Arial"/>
          <w:sz w:val="24"/>
          <w:szCs w:val="24"/>
        </w:rPr>
        <w:t xml:space="preserve"> </w:t>
      </w:r>
      <w:r w:rsidR="005A5594" w:rsidRPr="00654CD1">
        <w:rPr>
          <w:rFonts w:ascii="Arial" w:hAnsi="Arial" w:cs="Arial"/>
          <w:sz w:val="24"/>
          <w:szCs w:val="24"/>
        </w:rPr>
        <w:t>SEs in measuring</w:t>
      </w:r>
      <w:r w:rsidR="00F84550" w:rsidRPr="00654CD1">
        <w:rPr>
          <w:rFonts w:ascii="Arial" w:hAnsi="Arial" w:cs="Arial"/>
          <w:sz w:val="24"/>
          <w:szCs w:val="24"/>
        </w:rPr>
        <w:t xml:space="preserve"> impact more effectively</w:t>
      </w:r>
      <w:r w:rsidR="00FD6C3A" w:rsidRPr="00654CD1">
        <w:rPr>
          <w:rFonts w:ascii="Arial" w:hAnsi="Arial" w:cs="Arial"/>
          <w:sz w:val="24"/>
          <w:szCs w:val="24"/>
        </w:rPr>
        <w:t xml:space="preserve"> (Cabinet Office, 2016).</w:t>
      </w:r>
    </w:p>
    <w:p w:rsidR="00E345D5" w:rsidRPr="00654CD1" w:rsidRDefault="00521B5E" w:rsidP="005A5594">
      <w:pPr>
        <w:spacing w:line="360" w:lineRule="auto"/>
        <w:jc w:val="both"/>
        <w:rPr>
          <w:rFonts w:ascii="Arial" w:hAnsi="Arial" w:cs="Arial"/>
          <w:sz w:val="24"/>
          <w:szCs w:val="24"/>
        </w:rPr>
      </w:pPr>
      <w:r w:rsidRPr="00654CD1">
        <w:rPr>
          <w:rFonts w:ascii="Arial" w:hAnsi="Arial" w:cs="Arial"/>
          <w:sz w:val="24"/>
          <w:szCs w:val="24"/>
        </w:rPr>
        <w:t>SE</w:t>
      </w:r>
      <w:r w:rsidR="000C2986" w:rsidRPr="00654CD1">
        <w:rPr>
          <w:rFonts w:ascii="Arial" w:hAnsi="Arial" w:cs="Arial"/>
          <w:sz w:val="24"/>
          <w:szCs w:val="24"/>
        </w:rPr>
        <w:t xml:space="preserve">s could </w:t>
      </w:r>
      <w:r w:rsidR="00FB16DD" w:rsidRPr="00654CD1">
        <w:rPr>
          <w:rFonts w:ascii="Arial" w:hAnsi="Arial" w:cs="Arial"/>
          <w:sz w:val="24"/>
          <w:szCs w:val="24"/>
        </w:rPr>
        <w:t>improve their credibility by applying for the internationally recognised Social Enterprise Mark</w:t>
      </w:r>
      <w:r w:rsidR="00DC048D" w:rsidRPr="00654CD1">
        <w:rPr>
          <w:rFonts w:ascii="Arial" w:hAnsi="Arial" w:cs="Arial"/>
          <w:sz w:val="24"/>
          <w:szCs w:val="24"/>
        </w:rPr>
        <w:t>. O</w:t>
      </w:r>
      <w:r w:rsidR="00B30D0A" w:rsidRPr="00654CD1">
        <w:rPr>
          <w:rFonts w:ascii="Arial" w:hAnsi="Arial" w:cs="Arial"/>
          <w:sz w:val="24"/>
          <w:szCs w:val="24"/>
        </w:rPr>
        <w:t>ne criterion</w:t>
      </w:r>
      <w:r w:rsidR="001B5E43" w:rsidRPr="00654CD1">
        <w:rPr>
          <w:rFonts w:ascii="Arial" w:hAnsi="Arial" w:cs="Arial"/>
          <w:sz w:val="24"/>
          <w:szCs w:val="24"/>
        </w:rPr>
        <w:t xml:space="preserve"> for accreditati</w:t>
      </w:r>
      <w:r w:rsidR="00E345D5" w:rsidRPr="00654CD1">
        <w:rPr>
          <w:rFonts w:ascii="Arial" w:hAnsi="Arial" w:cs="Arial"/>
          <w:sz w:val="24"/>
          <w:szCs w:val="24"/>
        </w:rPr>
        <w:t xml:space="preserve">on is demonstrating that social and </w:t>
      </w:r>
      <w:r w:rsidR="001B5E43" w:rsidRPr="00654CD1">
        <w:rPr>
          <w:rFonts w:ascii="Arial" w:hAnsi="Arial" w:cs="Arial"/>
          <w:sz w:val="24"/>
          <w:szCs w:val="24"/>
        </w:rPr>
        <w:t>environmenta</w:t>
      </w:r>
      <w:r w:rsidRPr="00654CD1">
        <w:rPr>
          <w:rFonts w:ascii="Arial" w:hAnsi="Arial" w:cs="Arial"/>
          <w:sz w:val="24"/>
          <w:szCs w:val="24"/>
        </w:rPr>
        <w:t>l objectives are being achieved</w:t>
      </w:r>
      <w:r w:rsidR="000C2986" w:rsidRPr="00654CD1">
        <w:rPr>
          <w:rFonts w:ascii="Arial" w:hAnsi="Arial" w:cs="Arial"/>
          <w:sz w:val="24"/>
          <w:szCs w:val="24"/>
        </w:rPr>
        <w:t xml:space="preserve">; </w:t>
      </w:r>
      <w:r w:rsidR="00E345D5" w:rsidRPr="00654CD1">
        <w:rPr>
          <w:rFonts w:ascii="Arial" w:hAnsi="Arial" w:cs="Arial"/>
          <w:sz w:val="24"/>
          <w:szCs w:val="24"/>
        </w:rPr>
        <w:t xml:space="preserve">another benefit of implementing </w:t>
      </w:r>
      <w:r w:rsidR="00453B2C" w:rsidRPr="00654CD1">
        <w:rPr>
          <w:rFonts w:ascii="Arial" w:hAnsi="Arial" w:cs="Arial"/>
          <w:sz w:val="24"/>
          <w:szCs w:val="24"/>
        </w:rPr>
        <w:t>a</w:t>
      </w:r>
      <w:r w:rsidR="005A5594" w:rsidRPr="00654CD1">
        <w:rPr>
          <w:rFonts w:ascii="Arial" w:hAnsi="Arial" w:cs="Arial"/>
          <w:sz w:val="24"/>
          <w:szCs w:val="24"/>
        </w:rPr>
        <w:t xml:space="preserve"> recognised </w:t>
      </w:r>
      <w:r w:rsidR="001B5E43" w:rsidRPr="00654CD1">
        <w:rPr>
          <w:rFonts w:ascii="Arial" w:hAnsi="Arial" w:cs="Arial"/>
          <w:sz w:val="24"/>
          <w:szCs w:val="24"/>
        </w:rPr>
        <w:t>SROI</w:t>
      </w:r>
      <w:r w:rsidR="000C2986" w:rsidRPr="00654CD1">
        <w:rPr>
          <w:rFonts w:ascii="Arial" w:hAnsi="Arial" w:cs="Arial"/>
          <w:sz w:val="24"/>
          <w:szCs w:val="24"/>
        </w:rPr>
        <w:t>/</w:t>
      </w:r>
      <w:r w:rsidR="001B5E43" w:rsidRPr="00654CD1">
        <w:rPr>
          <w:rFonts w:ascii="Arial" w:hAnsi="Arial" w:cs="Arial"/>
          <w:sz w:val="24"/>
          <w:szCs w:val="24"/>
        </w:rPr>
        <w:t>SAA</w:t>
      </w:r>
      <w:r w:rsidR="00453B2C" w:rsidRPr="00654CD1">
        <w:rPr>
          <w:rFonts w:ascii="Arial" w:hAnsi="Arial" w:cs="Arial"/>
          <w:sz w:val="24"/>
          <w:szCs w:val="24"/>
        </w:rPr>
        <w:t xml:space="preserve"> process</w:t>
      </w:r>
      <w:r w:rsidR="001B5E43" w:rsidRPr="00654CD1">
        <w:rPr>
          <w:rFonts w:ascii="Arial" w:hAnsi="Arial" w:cs="Arial"/>
          <w:sz w:val="24"/>
          <w:szCs w:val="24"/>
        </w:rPr>
        <w:t xml:space="preserve"> (Social Enterprise Mark, 2016).</w:t>
      </w:r>
      <w:r w:rsidR="00A43350" w:rsidRPr="00654CD1">
        <w:rPr>
          <w:rFonts w:ascii="Arial" w:hAnsi="Arial" w:cs="Arial"/>
          <w:sz w:val="24"/>
          <w:szCs w:val="24"/>
        </w:rPr>
        <w:t xml:space="preserve"> Similarl</w:t>
      </w:r>
      <w:r w:rsidR="000C2986" w:rsidRPr="00654CD1">
        <w:rPr>
          <w:rFonts w:ascii="Arial" w:hAnsi="Arial" w:cs="Arial"/>
          <w:sz w:val="24"/>
          <w:szCs w:val="24"/>
        </w:rPr>
        <w:t xml:space="preserve">y, </w:t>
      </w:r>
      <w:r w:rsidR="00A43350" w:rsidRPr="00654CD1">
        <w:rPr>
          <w:rFonts w:ascii="Arial" w:hAnsi="Arial" w:cs="Arial"/>
          <w:sz w:val="24"/>
          <w:szCs w:val="24"/>
        </w:rPr>
        <w:t xml:space="preserve">NESTA offer an Impact Investment Fund, which enterprises </w:t>
      </w:r>
      <w:r w:rsidR="00A43350" w:rsidRPr="00654CD1">
        <w:rPr>
          <w:rFonts w:ascii="Arial" w:hAnsi="Arial" w:cs="Arial"/>
          <w:sz w:val="24"/>
          <w:szCs w:val="24"/>
        </w:rPr>
        <w:lastRenderedPageBreak/>
        <w:t xml:space="preserve">could tap into if they were able to demonstrate their commitment </w:t>
      </w:r>
      <w:r w:rsidR="00F23BA1" w:rsidRPr="00654CD1">
        <w:rPr>
          <w:rFonts w:ascii="Arial" w:hAnsi="Arial" w:cs="Arial"/>
          <w:sz w:val="24"/>
          <w:szCs w:val="24"/>
        </w:rPr>
        <w:t xml:space="preserve">to sustainability </w:t>
      </w:r>
      <w:r w:rsidR="00BA25F2" w:rsidRPr="00654CD1">
        <w:rPr>
          <w:rFonts w:ascii="Arial" w:hAnsi="Arial" w:cs="Arial"/>
          <w:sz w:val="24"/>
          <w:szCs w:val="24"/>
        </w:rPr>
        <w:t>(NESTA, 2016). Accolades including</w:t>
      </w:r>
      <w:r w:rsidR="00F23BA1" w:rsidRPr="00654CD1">
        <w:rPr>
          <w:rFonts w:ascii="Arial" w:hAnsi="Arial" w:cs="Arial"/>
          <w:sz w:val="24"/>
          <w:szCs w:val="24"/>
        </w:rPr>
        <w:t xml:space="preserve"> th</w:t>
      </w:r>
      <w:r w:rsidR="000C2986" w:rsidRPr="00654CD1">
        <w:rPr>
          <w:rFonts w:ascii="Arial" w:hAnsi="Arial" w:cs="Arial"/>
          <w:sz w:val="24"/>
          <w:szCs w:val="24"/>
        </w:rPr>
        <w:t>e SE100 index awards</w:t>
      </w:r>
      <w:r w:rsidR="00F23BA1" w:rsidRPr="00654CD1">
        <w:rPr>
          <w:rFonts w:ascii="Arial" w:hAnsi="Arial" w:cs="Arial"/>
          <w:sz w:val="24"/>
          <w:szCs w:val="24"/>
        </w:rPr>
        <w:t xml:space="preserve"> bring further recognition </w:t>
      </w:r>
      <w:r w:rsidR="00E345D5" w:rsidRPr="00654CD1">
        <w:rPr>
          <w:rFonts w:ascii="Arial" w:hAnsi="Arial" w:cs="Arial"/>
          <w:sz w:val="24"/>
          <w:szCs w:val="24"/>
        </w:rPr>
        <w:t xml:space="preserve">to enterprises </w:t>
      </w:r>
      <w:r w:rsidR="00F23BA1" w:rsidRPr="00654CD1">
        <w:rPr>
          <w:rFonts w:ascii="Arial" w:hAnsi="Arial" w:cs="Arial"/>
          <w:sz w:val="24"/>
          <w:szCs w:val="24"/>
        </w:rPr>
        <w:t xml:space="preserve">and </w:t>
      </w:r>
      <w:r w:rsidR="000C2986" w:rsidRPr="00654CD1">
        <w:rPr>
          <w:rFonts w:ascii="Arial" w:hAnsi="Arial" w:cs="Arial"/>
          <w:sz w:val="24"/>
          <w:szCs w:val="24"/>
        </w:rPr>
        <w:t xml:space="preserve">can help </w:t>
      </w:r>
      <w:r w:rsidR="00F23BA1" w:rsidRPr="00654CD1">
        <w:rPr>
          <w:rFonts w:ascii="Arial" w:hAnsi="Arial" w:cs="Arial"/>
          <w:sz w:val="24"/>
          <w:szCs w:val="24"/>
        </w:rPr>
        <w:t>attract funding</w:t>
      </w:r>
      <w:r w:rsidR="00B30D0A" w:rsidRPr="00654CD1">
        <w:rPr>
          <w:rFonts w:ascii="Arial" w:hAnsi="Arial" w:cs="Arial"/>
          <w:sz w:val="24"/>
          <w:szCs w:val="24"/>
        </w:rPr>
        <w:t xml:space="preserve">: for example, </w:t>
      </w:r>
      <w:r w:rsidR="005C233C" w:rsidRPr="00CD67CB">
        <w:rPr>
          <w:rFonts w:ascii="Arial" w:hAnsi="Arial" w:cs="Arial"/>
          <w:i/>
          <w:sz w:val="24"/>
          <w:szCs w:val="24"/>
        </w:rPr>
        <w:t xml:space="preserve">Anonymised </w:t>
      </w:r>
      <w:proofErr w:type="gramStart"/>
      <w:r w:rsidR="005C233C" w:rsidRPr="00CD67CB">
        <w:rPr>
          <w:rFonts w:ascii="Arial" w:hAnsi="Arial" w:cs="Arial"/>
          <w:i/>
          <w:sz w:val="24"/>
          <w:szCs w:val="24"/>
        </w:rPr>
        <w:t>company</w:t>
      </w:r>
      <w:proofErr w:type="gramEnd"/>
      <w:r w:rsidR="005C233C" w:rsidRPr="00654CD1">
        <w:rPr>
          <w:rFonts w:ascii="Arial" w:hAnsi="Arial" w:cs="Arial"/>
          <w:sz w:val="24"/>
          <w:szCs w:val="24"/>
        </w:rPr>
        <w:t xml:space="preserve"> </w:t>
      </w:r>
      <w:r w:rsidR="00B30D0A" w:rsidRPr="00654CD1">
        <w:rPr>
          <w:rFonts w:ascii="Arial" w:hAnsi="Arial" w:cs="Arial"/>
          <w:sz w:val="24"/>
          <w:szCs w:val="24"/>
        </w:rPr>
        <w:t xml:space="preserve">was </w:t>
      </w:r>
      <w:r w:rsidR="00F23BA1" w:rsidRPr="00654CD1">
        <w:rPr>
          <w:rFonts w:ascii="Arial" w:hAnsi="Arial" w:cs="Arial"/>
          <w:sz w:val="24"/>
          <w:szCs w:val="24"/>
        </w:rPr>
        <w:t>shortlisted for</w:t>
      </w:r>
      <w:r w:rsidR="00B30D0A" w:rsidRPr="00654CD1">
        <w:rPr>
          <w:rFonts w:ascii="Arial" w:hAnsi="Arial" w:cs="Arial"/>
          <w:sz w:val="24"/>
          <w:szCs w:val="24"/>
        </w:rPr>
        <w:t xml:space="preserve"> the</w:t>
      </w:r>
      <w:r w:rsidR="00F23BA1" w:rsidRPr="00654CD1">
        <w:rPr>
          <w:rFonts w:ascii="Arial" w:hAnsi="Arial" w:cs="Arial"/>
          <w:sz w:val="24"/>
          <w:szCs w:val="24"/>
        </w:rPr>
        <w:t xml:space="preserve"> SE100 Impact Champion</w:t>
      </w:r>
      <w:r w:rsidR="00B30D0A" w:rsidRPr="00654CD1">
        <w:rPr>
          <w:rFonts w:ascii="Arial" w:hAnsi="Arial" w:cs="Arial"/>
          <w:sz w:val="24"/>
          <w:szCs w:val="24"/>
        </w:rPr>
        <w:t xml:space="preserve"> award</w:t>
      </w:r>
      <w:r w:rsidR="00F23BA1" w:rsidRPr="00654CD1">
        <w:rPr>
          <w:rFonts w:ascii="Arial" w:hAnsi="Arial" w:cs="Arial"/>
          <w:sz w:val="24"/>
          <w:szCs w:val="24"/>
        </w:rPr>
        <w:t xml:space="preserve"> (SAN, 2016).</w:t>
      </w:r>
    </w:p>
    <w:p w:rsidR="00114A82" w:rsidRPr="00654CD1" w:rsidRDefault="005A5594" w:rsidP="005A5594">
      <w:pPr>
        <w:spacing w:line="360" w:lineRule="auto"/>
        <w:jc w:val="both"/>
        <w:rPr>
          <w:rFonts w:ascii="Arial" w:hAnsi="Arial" w:cs="Arial"/>
          <w:sz w:val="24"/>
          <w:szCs w:val="24"/>
        </w:rPr>
      </w:pPr>
      <w:r w:rsidRPr="00654CD1">
        <w:rPr>
          <w:rFonts w:ascii="Arial" w:hAnsi="Arial" w:cs="Arial"/>
          <w:sz w:val="24"/>
          <w:szCs w:val="24"/>
        </w:rPr>
        <w:t>A</w:t>
      </w:r>
      <w:r w:rsidR="004E73C4" w:rsidRPr="00654CD1">
        <w:rPr>
          <w:rFonts w:ascii="Arial" w:hAnsi="Arial" w:cs="Arial"/>
          <w:sz w:val="24"/>
          <w:szCs w:val="24"/>
        </w:rPr>
        <w:t xml:space="preserve"> selection of SEs </w:t>
      </w:r>
      <w:r w:rsidRPr="00654CD1">
        <w:rPr>
          <w:rFonts w:ascii="Arial" w:hAnsi="Arial" w:cs="Arial"/>
          <w:sz w:val="24"/>
          <w:szCs w:val="24"/>
        </w:rPr>
        <w:t xml:space="preserve">is highlighted below, </w:t>
      </w:r>
      <w:r w:rsidR="00E77E17" w:rsidRPr="00654CD1">
        <w:rPr>
          <w:rFonts w:ascii="Arial" w:hAnsi="Arial" w:cs="Arial"/>
          <w:sz w:val="24"/>
          <w:szCs w:val="24"/>
        </w:rPr>
        <w:t xml:space="preserve">with an evaluation of </w:t>
      </w:r>
      <w:r w:rsidR="004E73C4" w:rsidRPr="00654CD1">
        <w:rPr>
          <w:rFonts w:ascii="Arial" w:hAnsi="Arial" w:cs="Arial"/>
          <w:sz w:val="24"/>
          <w:szCs w:val="24"/>
        </w:rPr>
        <w:t>market opportunities</w:t>
      </w:r>
      <w:r w:rsidR="00121619" w:rsidRPr="00654CD1">
        <w:rPr>
          <w:rFonts w:ascii="Arial" w:hAnsi="Arial" w:cs="Arial"/>
          <w:sz w:val="24"/>
          <w:szCs w:val="24"/>
        </w:rPr>
        <w:t xml:space="preserve"> to be exploited</w:t>
      </w:r>
      <w:r w:rsidR="0065672E" w:rsidRPr="00654CD1">
        <w:rPr>
          <w:rFonts w:ascii="Arial" w:hAnsi="Arial" w:cs="Arial"/>
          <w:sz w:val="24"/>
          <w:szCs w:val="24"/>
        </w:rPr>
        <w:t xml:space="preserve"> through use of SAA/SROI</w:t>
      </w:r>
      <w:r w:rsidR="004E73C4" w:rsidRPr="00654CD1">
        <w:rPr>
          <w:rFonts w:ascii="Arial" w:hAnsi="Arial" w:cs="Arial"/>
          <w:sz w:val="24"/>
          <w:szCs w:val="24"/>
        </w:rPr>
        <w:t>:</w:t>
      </w:r>
    </w:p>
    <w:tbl>
      <w:tblPr>
        <w:tblStyle w:val="TableGrid"/>
        <w:tblW w:w="10490" w:type="dxa"/>
        <w:tblInd w:w="-601" w:type="dxa"/>
        <w:tblLayout w:type="fixed"/>
        <w:tblLook w:val="04A0" w:firstRow="1" w:lastRow="0" w:firstColumn="1" w:lastColumn="0" w:noHBand="0" w:noVBand="1"/>
      </w:tblPr>
      <w:tblGrid>
        <w:gridCol w:w="2552"/>
        <w:gridCol w:w="3969"/>
        <w:gridCol w:w="3969"/>
      </w:tblGrid>
      <w:tr w:rsidR="00CC10B6" w:rsidRPr="00654CD1" w:rsidTr="00DC048D">
        <w:trPr>
          <w:trHeight w:val="359"/>
        </w:trPr>
        <w:tc>
          <w:tcPr>
            <w:tcW w:w="2552" w:type="dxa"/>
            <w:tcBorders>
              <w:bottom w:val="single" w:sz="4" w:space="0" w:color="auto"/>
            </w:tcBorders>
            <w:shd w:val="clear" w:color="auto" w:fill="D5DCE4" w:themeFill="text2" w:themeFillTint="33"/>
          </w:tcPr>
          <w:p w:rsidR="00CC10B6" w:rsidRPr="00654CD1" w:rsidRDefault="00CC10B6" w:rsidP="003A0DCC">
            <w:pPr>
              <w:spacing w:after="200" w:line="276" w:lineRule="auto"/>
              <w:jc w:val="center"/>
              <w:rPr>
                <w:b/>
              </w:rPr>
            </w:pPr>
            <w:r w:rsidRPr="00654CD1">
              <w:rPr>
                <w:b/>
              </w:rPr>
              <w:t>Social Enterprise</w:t>
            </w:r>
          </w:p>
        </w:tc>
        <w:tc>
          <w:tcPr>
            <w:tcW w:w="3969" w:type="dxa"/>
            <w:tcBorders>
              <w:bottom w:val="single" w:sz="4" w:space="0" w:color="auto"/>
            </w:tcBorders>
            <w:shd w:val="clear" w:color="auto" w:fill="D5DCE4" w:themeFill="text2" w:themeFillTint="33"/>
          </w:tcPr>
          <w:p w:rsidR="00CC10B6" w:rsidRPr="00654CD1" w:rsidRDefault="00CC10B6" w:rsidP="003A0DCC">
            <w:pPr>
              <w:spacing w:after="200" w:line="276" w:lineRule="auto"/>
              <w:jc w:val="center"/>
              <w:rPr>
                <w:b/>
              </w:rPr>
            </w:pPr>
            <w:r w:rsidRPr="00654CD1">
              <w:rPr>
                <w:b/>
              </w:rPr>
              <w:t>Current Impact Approach</w:t>
            </w:r>
          </w:p>
        </w:tc>
        <w:tc>
          <w:tcPr>
            <w:tcW w:w="3969" w:type="dxa"/>
            <w:tcBorders>
              <w:bottom w:val="single" w:sz="4" w:space="0" w:color="auto"/>
            </w:tcBorders>
            <w:shd w:val="clear" w:color="auto" w:fill="D5DCE4" w:themeFill="text2" w:themeFillTint="33"/>
          </w:tcPr>
          <w:p w:rsidR="00CC10B6" w:rsidRPr="00654CD1" w:rsidRDefault="00CC10B6" w:rsidP="003A0DCC">
            <w:pPr>
              <w:spacing w:after="200" w:line="276" w:lineRule="auto"/>
              <w:jc w:val="center"/>
              <w:rPr>
                <w:b/>
              </w:rPr>
            </w:pPr>
            <w:r w:rsidRPr="00654CD1">
              <w:rPr>
                <w:b/>
              </w:rPr>
              <w:t>Market Opportunities</w:t>
            </w:r>
          </w:p>
        </w:tc>
      </w:tr>
      <w:tr w:rsidR="00CC10B6" w:rsidRPr="00654CD1" w:rsidTr="00DC048D">
        <w:trPr>
          <w:trHeight w:val="1054"/>
        </w:trPr>
        <w:tc>
          <w:tcPr>
            <w:tcW w:w="2552" w:type="dxa"/>
            <w:shd w:val="clear" w:color="auto" w:fill="DEEAF6" w:themeFill="accent1" w:themeFillTint="33"/>
          </w:tcPr>
          <w:p w:rsidR="00677AF3" w:rsidRPr="005C233C" w:rsidRDefault="005C233C" w:rsidP="00F10717">
            <w:r w:rsidRPr="005C233C">
              <w:rPr>
                <w:rFonts w:cs="Arial"/>
                <w:i/>
              </w:rPr>
              <w:t>Anonymised company</w:t>
            </w:r>
          </w:p>
        </w:tc>
        <w:tc>
          <w:tcPr>
            <w:tcW w:w="3969" w:type="dxa"/>
          </w:tcPr>
          <w:p w:rsidR="00CC10B6" w:rsidRPr="00654CD1" w:rsidRDefault="00CC10B6" w:rsidP="00A43350">
            <w:pPr>
              <w:pStyle w:val="ListParagraph"/>
              <w:numPr>
                <w:ilvl w:val="0"/>
                <w:numId w:val="6"/>
              </w:numPr>
              <w:ind w:left="317" w:hanging="283"/>
            </w:pPr>
            <w:r w:rsidRPr="00654CD1">
              <w:t>Enterprise Strategy</w:t>
            </w:r>
            <w:r w:rsidR="00C73B46" w:rsidRPr="00654CD1">
              <w:t xml:space="preserve"> &amp; Delivery Plan</w:t>
            </w:r>
            <w:r w:rsidRPr="00654CD1">
              <w:t xml:space="preserve"> 2013 – 2016</w:t>
            </w:r>
            <w:r w:rsidR="009313F9" w:rsidRPr="00654CD1">
              <w:t xml:space="preserve"> and annual delivery plan updates</w:t>
            </w:r>
          </w:p>
          <w:p w:rsidR="00CC10B6" w:rsidRPr="00654CD1" w:rsidRDefault="009313F9" w:rsidP="00A43350">
            <w:pPr>
              <w:pStyle w:val="ListParagraph"/>
              <w:numPr>
                <w:ilvl w:val="0"/>
                <w:numId w:val="6"/>
              </w:numPr>
              <w:ind w:left="317" w:hanging="283"/>
            </w:pPr>
            <w:r w:rsidRPr="00654CD1">
              <w:t>Bi-an</w:t>
            </w:r>
            <w:r w:rsidR="00CC10B6" w:rsidRPr="00654CD1">
              <w:t xml:space="preserve">nual </w:t>
            </w:r>
            <w:r w:rsidRPr="00654CD1">
              <w:t>s</w:t>
            </w:r>
            <w:r w:rsidR="00CC10B6" w:rsidRPr="00654CD1">
              <w:t xml:space="preserve">ocial </w:t>
            </w:r>
            <w:r w:rsidRPr="00654CD1">
              <w:t>a</w:t>
            </w:r>
            <w:r w:rsidR="00CC10B6" w:rsidRPr="00654CD1">
              <w:t>ccounts</w:t>
            </w:r>
            <w:r w:rsidRPr="00654CD1">
              <w:t xml:space="preserve"> to monitor activity</w:t>
            </w:r>
          </w:p>
          <w:p w:rsidR="00185B9E" w:rsidRPr="00654CD1" w:rsidRDefault="00185B9E" w:rsidP="00A43350">
            <w:pPr>
              <w:pStyle w:val="ListParagraph"/>
              <w:numPr>
                <w:ilvl w:val="0"/>
                <w:numId w:val="6"/>
              </w:numPr>
              <w:ind w:left="317" w:hanging="283"/>
            </w:pPr>
            <w:r w:rsidRPr="00654CD1">
              <w:t>Annual Green Statement</w:t>
            </w:r>
          </w:p>
          <w:p w:rsidR="009313F9" w:rsidRPr="00654CD1" w:rsidRDefault="009313F9" w:rsidP="00A43350">
            <w:pPr>
              <w:pStyle w:val="ListParagraph"/>
              <w:numPr>
                <w:ilvl w:val="0"/>
                <w:numId w:val="6"/>
              </w:numPr>
              <w:ind w:left="317" w:hanging="283"/>
            </w:pPr>
            <w:r w:rsidRPr="00654CD1">
              <w:t>Related strategies, such as Green Strategy, Asset Management Strategy, Value for Money Strategy</w:t>
            </w:r>
          </w:p>
          <w:p w:rsidR="009313F9" w:rsidRPr="00654CD1" w:rsidRDefault="009313F9" w:rsidP="00A43350">
            <w:pPr>
              <w:pStyle w:val="ListParagraph"/>
              <w:numPr>
                <w:ilvl w:val="0"/>
                <w:numId w:val="6"/>
              </w:numPr>
              <w:ind w:left="317" w:hanging="283"/>
            </w:pPr>
            <w:r w:rsidRPr="00654CD1">
              <w:t>Customer satisfaction questionnaires</w:t>
            </w:r>
          </w:p>
          <w:p w:rsidR="00CC10B6" w:rsidRPr="00654CD1" w:rsidRDefault="00C73B46" w:rsidP="009313F9">
            <w:pPr>
              <w:pStyle w:val="ListParagraph"/>
              <w:numPr>
                <w:ilvl w:val="0"/>
                <w:numId w:val="6"/>
              </w:numPr>
              <w:ind w:left="317" w:hanging="283"/>
            </w:pPr>
            <w:r w:rsidRPr="00654CD1">
              <w:t xml:space="preserve">Supports enterprise initiatives </w:t>
            </w:r>
            <w:r w:rsidR="003A0DCC" w:rsidRPr="00654CD1">
              <w:t xml:space="preserve">(financial inclusion), </w:t>
            </w:r>
            <w:r w:rsidRPr="00654CD1">
              <w:t xml:space="preserve">such as local </w:t>
            </w:r>
            <w:proofErr w:type="spellStart"/>
            <w:r w:rsidRPr="00654CD1">
              <w:t>Ancoats</w:t>
            </w:r>
            <w:proofErr w:type="spellEnd"/>
            <w:r w:rsidRPr="00654CD1">
              <w:t xml:space="preserve"> charity</w:t>
            </w:r>
            <w:r w:rsidR="00CC10B6" w:rsidRPr="00654CD1">
              <w:t xml:space="preserve"> Mustard Tree in providing recycle</w:t>
            </w:r>
            <w:r w:rsidR="009313F9" w:rsidRPr="00654CD1">
              <w:t>d</w:t>
            </w:r>
            <w:r w:rsidR="00CC10B6" w:rsidRPr="00654CD1">
              <w:t xml:space="preserve"> and upcycle</w:t>
            </w:r>
            <w:r w:rsidR="009313F9" w:rsidRPr="00654CD1">
              <w:t>d</w:t>
            </w:r>
            <w:r w:rsidR="00CC10B6" w:rsidRPr="00654CD1">
              <w:t xml:space="preserve"> furniture from house clearances</w:t>
            </w:r>
            <w:r w:rsidR="009313F9" w:rsidRPr="00654CD1">
              <w:t xml:space="preserve"> and</w:t>
            </w:r>
            <w:r w:rsidR="00112A4B" w:rsidRPr="00654CD1">
              <w:t xml:space="preserve"> providing</w:t>
            </w:r>
            <w:r w:rsidR="009313F9" w:rsidRPr="00654CD1">
              <w:t xml:space="preserve"> direct customer referrals</w:t>
            </w:r>
            <w:r w:rsidR="00CC10B6" w:rsidRPr="00654CD1">
              <w:t xml:space="preserve">        </w:t>
            </w:r>
          </w:p>
        </w:tc>
        <w:tc>
          <w:tcPr>
            <w:tcW w:w="3969" w:type="dxa"/>
          </w:tcPr>
          <w:p w:rsidR="00CC10B6" w:rsidRPr="00654CD1" w:rsidRDefault="00CC10B6" w:rsidP="00677AF3">
            <w:pPr>
              <w:pStyle w:val="ListParagraph"/>
              <w:numPr>
                <w:ilvl w:val="0"/>
                <w:numId w:val="7"/>
              </w:numPr>
              <w:ind w:left="256" w:hanging="256"/>
            </w:pPr>
            <w:r w:rsidRPr="00654CD1">
              <w:t>Social value ratio</w:t>
            </w:r>
            <w:r w:rsidR="009849FE" w:rsidRPr="00654CD1">
              <w:t xml:space="preserve"> already</w:t>
            </w:r>
            <w:r w:rsidRPr="00654CD1">
              <w:t xml:space="preserve"> reported in social accounts</w:t>
            </w:r>
            <w:r w:rsidR="00C73B46" w:rsidRPr="00654CD1">
              <w:t xml:space="preserve"> can be used</w:t>
            </w:r>
            <w:r w:rsidR="00DC048D" w:rsidRPr="00654CD1">
              <w:t xml:space="preserve"> as leverage</w:t>
            </w:r>
            <w:r w:rsidR="00C73B46" w:rsidRPr="00654CD1">
              <w:t xml:space="preserve"> to </w:t>
            </w:r>
            <w:r w:rsidR="00185B9E" w:rsidRPr="00654CD1">
              <w:t xml:space="preserve">further </w:t>
            </w:r>
            <w:r w:rsidR="00C73B46" w:rsidRPr="00654CD1">
              <w:t>develop business models to support sustainability</w:t>
            </w:r>
            <w:r w:rsidR="00185B9E" w:rsidRPr="00654CD1">
              <w:t xml:space="preserve"> </w:t>
            </w:r>
          </w:p>
          <w:p w:rsidR="00C73B46" w:rsidRPr="00654CD1" w:rsidRDefault="00C73B46" w:rsidP="00677AF3">
            <w:pPr>
              <w:pStyle w:val="ListParagraph"/>
              <w:numPr>
                <w:ilvl w:val="0"/>
                <w:numId w:val="7"/>
              </w:numPr>
              <w:ind w:left="256" w:hanging="256"/>
            </w:pPr>
            <w:r w:rsidRPr="00654CD1">
              <w:t>Further exploitation of government reform (Big Society, Welfare Reform Act, National Skills Strategy etc.) to grow business, e.g. take advantage of proposed increase in apprenticeships</w:t>
            </w:r>
          </w:p>
          <w:p w:rsidR="00C73B46" w:rsidRPr="00654CD1" w:rsidRDefault="00DC048D" w:rsidP="00677AF3">
            <w:pPr>
              <w:pStyle w:val="ListParagraph"/>
              <w:numPr>
                <w:ilvl w:val="0"/>
                <w:numId w:val="7"/>
              </w:numPr>
              <w:ind w:left="256" w:hanging="256"/>
            </w:pPr>
            <w:r w:rsidRPr="00654CD1">
              <w:t xml:space="preserve">Use </w:t>
            </w:r>
            <w:r w:rsidR="00EF5F76" w:rsidRPr="00654CD1">
              <w:t xml:space="preserve">bottom-up </w:t>
            </w:r>
            <w:r w:rsidRPr="00654CD1">
              <w:t xml:space="preserve">SAA techniques to enhance </w:t>
            </w:r>
            <w:r w:rsidR="00C73B46" w:rsidRPr="00654CD1">
              <w:t xml:space="preserve">engagement with key stakeholders to ensure understanding of contribution, e.g. through links with </w:t>
            </w:r>
            <w:proofErr w:type="spellStart"/>
            <w:r w:rsidR="00C73B46" w:rsidRPr="00654CD1">
              <w:t>MediaCityUK</w:t>
            </w:r>
            <w:proofErr w:type="spellEnd"/>
            <w:r w:rsidR="00C73B46" w:rsidRPr="00654CD1">
              <w:t xml:space="preserve"> to increase enterprise and employment opportunities</w:t>
            </w:r>
          </w:p>
          <w:p w:rsidR="00C73B46" w:rsidRPr="00654CD1" w:rsidRDefault="00DC048D" w:rsidP="00DC048D">
            <w:pPr>
              <w:pStyle w:val="ListParagraph"/>
              <w:numPr>
                <w:ilvl w:val="0"/>
                <w:numId w:val="7"/>
              </w:numPr>
              <w:ind w:left="256" w:hanging="256"/>
            </w:pPr>
            <w:r w:rsidRPr="00654CD1">
              <w:t>Likewise, g</w:t>
            </w:r>
            <w:r w:rsidR="00C73B46" w:rsidRPr="00654CD1">
              <w:t>reater partner and community engagement to successfully compete for training and employment opportunities</w:t>
            </w:r>
          </w:p>
        </w:tc>
      </w:tr>
      <w:tr w:rsidR="00CC10B6" w:rsidRPr="00654CD1" w:rsidTr="00DC048D">
        <w:trPr>
          <w:trHeight w:val="759"/>
        </w:trPr>
        <w:tc>
          <w:tcPr>
            <w:tcW w:w="2552" w:type="dxa"/>
            <w:tcBorders>
              <w:bottom w:val="single" w:sz="4" w:space="0" w:color="auto"/>
            </w:tcBorders>
            <w:shd w:val="clear" w:color="auto" w:fill="DEEAF6" w:themeFill="accent1" w:themeFillTint="33"/>
          </w:tcPr>
          <w:p w:rsidR="00CC10B6" w:rsidRPr="005C233C" w:rsidRDefault="005C233C" w:rsidP="00F10717">
            <w:r w:rsidRPr="005C233C">
              <w:rPr>
                <w:rFonts w:cs="Arial"/>
                <w:i/>
              </w:rPr>
              <w:t>Anonymised company</w:t>
            </w:r>
          </w:p>
        </w:tc>
        <w:tc>
          <w:tcPr>
            <w:tcW w:w="3969" w:type="dxa"/>
            <w:tcBorders>
              <w:bottom w:val="single" w:sz="4" w:space="0" w:color="auto"/>
            </w:tcBorders>
          </w:tcPr>
          <w:p w:rsidR="00CC10B6" w:rsidRPr="00654CD1" w:rsidRDefault="00CC10B6" w:rsidP="00A43350">
            <w:pPr>
              <w:pStyle w:val="ListParagraph"/>
              <w:numPr>
                <w:ilvl w:val="0"/>
                <w:numId w:val="4"/>
              </w:numPr>
              <w:ind w:left="317" w:hanging="283"/>
            </w:pPr>
            <w:r w:rsidRPr="00654CD1">
              <w:t>Annual social impact report</w:t>
            </w:r>
          </w:p>
          <w:p w:rsidR="00CC10B6" w:rsidRPr="00654CD1" w:rsidRDefault="00CC10B6" w:rsidP="00A43350">
            <w:pPr>
              <w:pStyle w:val="ListParagraph"/>
              <w:numPr>
                <w:ilvl w:val="0"/>
                <w:numId w:val="4"/>
              </w:numPr>
              <w:ind w:left="317" w:hanging="283"/>
            </w:pPr>
            <w:r w:rsidRPr="00654CD1">
              <w:t>Documented performance management and monitoring procedures (ISO9001 QMS)</w:t>
            </w:r>
          </w:p>
          <w:p w:rsidR="00D34A83" w:rsidRPr="00654CD1" w:rsidRDefault="00D34A83" w:rsidP="00A43350">
            <w:pPr>
              <w:pStyle w:val="ListParagraph"/>
              <w:numPr>
                <w:ilvl w:val="0"/>
                <w:numId w:val="4"/>
              </w:numPr>
              <w:ind w:left="317" w:hanging="283"/>
            </w:pPr>
            <w:r w:rsidRPr="00654CD1">
              <w:t>Measurement techniques include self-evaluation, SROI review</w:t>
            </w:r>
          </w:p>
          <w:p w:rsidR="00CC10B6" w:rsidRPr="00654CD1" w:rsidRDefault="00CC10B6" w:rsidP="00A43350">
            <w:pPr>
              <w:pStyle w:val="ListParagraph"/>
              <w:numPr>
                <w:ilvl w:val="0"/>
                <w:numId w:val="4"/>
              </w:numPr>
              <w:ind w:left="317" w:hanging="283"/>
            </w:pPr>
            <w:r w:rsidRPr="00654CD1">
              <w:t>Freelances working in community to provide link between industry and the community</w:t>
            </w:r>
          </w:p>
          <w:p w:rsidR="00CC10B6" w:rsidRPr="00654CD1" w:rsidRDefault="00CC10B6" w:rsidP="00A43350">
            <w:pPr>
              <w:ind w:left="317" w:hanging="283"/>
            </w:pPr>
          </w:p>
          <w:p w:rsidR="00CC10B6" w:rsidRPr="00654CD1" w:rsidRDefault="00CC10B6" w:rsidP="00A43350">
            <w:pPr>
              <w:ind w:left="317" w:hanging="283"/>
            </w:pPr>
          </w:p>
        </w:tc>
        <w:tc>
          <w:tcPr>
            <w:tcW w:w="3969" w:type="dxa"/>
            <w:tcBorders>
              <w:bottom w:val="single" w:sz="4" w:space="0" w:color="auto"/>
            </w:tcBorders>
          </w:tcPr>
          <w:p w:rsidR="00CC10B6" w:rsidRPr="00654CD1" w:rsidRDefault="00D34A83" w:rsidP="009849FE">
            <w:pPr>
              <w:pStyle w:val="ListParagraph"/>
              <w:numPr>
                <w:ilvl w:val="0"/>
                <w:numId w:val="5"/>
              </w:numPr>
              <w:ind w:left="256" w:hanging="256"/>
            </w:pPr>
            <w:r w:rsidRPr="00654CD1">
              <w:t xml:space="preserve">Currently undergoing </w:t>
            </w:r>
            <w:r w:rsidR="009849FE" w:rsidRPr="00654CD1">
              <w:t>an SROI 6-month review to</w:t>
            </w:r>
            <w:r w:rsidR="00CC10B6" w:rsidRPr="00654CD1">
              <w:t xml:space="preserve"> plot </w:t>
            </w:r>
            <w:r w:rsidRPr="00654CD1">
              <w:t xml:space="preserve">the </w:t>
            </w:r>
            <w:r w:rsidR="00CC10B6" w:rsidRPr="00654CD1">
              <w:t>direction of change on</w:t>
            </w:r>
            <w:r w:rsidRPr="00654CD1">
              <w:t xml:space="preserve"> an</w:t>
            </w:r>
            <w:r w:rsidR="00CC10B6" w:rsidRPr="00654CD1">
              <w:t xml:space="preserve"> impact map (‘theory of change’ business plan)</w:t>
            </w:r>
            <w:r w:rsidRPr="00654CD1">
              <w:t>: the SROI ratios will provide leverage to obtain future funding and increase stakeholder engagement</w:t>
            </w:r>
          </w:p>
          <w:p w:rsidR="00D34A83" w:rsidRPr="00654CD1" w:rsidRDefault="006075E6" w:rsidP="00677AF3">
            <w:pPr>
              <w:pStyle w:val="ListParagraph"/>
              <w:numPr>
                <w:ilvl w:val="0"/>
                <w:numId w:val="5"/>
              </w:numPr>
              <w:ind w:left="256" w:hanging="256"/>
            </w:pPr>
            <w:r w:rsidRPr="00654CD1">
              <w:t>I</w:t>
            </w:r>
            <w:r w:rsidR="009849FE" w:rsidRPr="00654CD1">
              <w:t>mportant to maintain</w:t>
            </w:r>
            <w:r w:rsidR="00D34A83" w:rsidRPr="00654CD1">
              <w:t xml:space="preserve"> ISO 9001 </w:t>
            </w:r>
            <w:r w:rsidRPr="00654CD1">
              <w:t xml:space="preserve">quality </w:t>
            </w:r>
            <w:r w:rsidR="00D34A83" w:rsidRPr="00654CD1">
              <w:t>accreditation</w:t>
            </w:r>
            <w:r w:rsidRPr="00654CD1">
              <w:t xml:space="preserve"> in addition to SROI</w:t>
            </w:r>
            <w:r w:rsidR="00D34A83" w:rsidRPr="00654CD1">
              <w:t xml:space="preserve"> </w:t>
            </w:r>
            <w:r w:rsidR="009849FE" w:rsidRPr="00654CD1">
              <w:t xml:space="preserve">in order </w:t>
            </w:r>
            <w:r w:rsidR="00D34A83" w:rsidRPr="00654CD1">
              <w:t>to increa</w:t>
            </w:r>
            <w:r w:rsidR="00745D89" w:rsidRPr="00654CD1">
              <w:t>se accountability and legitima</w:t>
            </w:r>
            <w:r w:rsidR="00D34A83" w:rsidRPr="00654CD1">
              <w:t xml:space="preserve">cy and </w:t>
            </w:r>
            <w:r w:rsidR="009849FE" w:rsidRPr="00654CD1">
              <w:t xml:space="preserve">to </w:t>
            </w:r>
            <w:r w:rsidR="00D34A83" w:rsidRPr="00654CD1">
              <w:t>provide independent audit of</w:t>
            </w:r>
            <w:r w:rsidR="00EF5F76" w:rsidRPr="00654CD1">
              <w:t xml:space="preserve"> internal</w:t>
            </w:r>
            <w:r w:rsidR="00D34A83" w:rsidRPr="00654CD1">
              <w:t xml:space="preserve"> processes</w:t>
            </w:r>
            <w:r w:rsidR="009849FE" w:rsidRPr="00654CD1">
              <w:t xml:space="preserve"> to ensure transparency</w:t>
            </w:r>
          </w:p>
          <w:p w:rsidR="00CC10B6" w:rsidRPr="00654CD1" w:rsidRDefault="00D34A83" w:rsidP="00677AF3">
            <w:pPr>
              <w:pStyle w:val="ListParagraph"/>
              <w:numPr>
                <w:ilvl w:val="0"/>
                <w:numId w:val="5"/>
              </w:numPr>
              <w:ind w:left="256" w:hanging="256"/>
            </w:pPr>
            <w:r w:rsidRPr="00654CD1">
              <w:t>Longer term objective to d</w:t>
            </w:r>
            <w:r w:rsidR="00CC10B6" w:rsidRPr="00654CD1">
              <w:t>evelop operational models</w:t>
            </w:r>
            <w:r w:rsidR="003A0DCC" w:rsidRPr="00654CD1">
              <w:t xml:space="preserve"> based on SAA reports</w:t>
            </w:r>
            <w:r w:rsidR="00CC10B6" w:rsidRPr="00654CD1">
              <w:t xml:space="preserve"> that can be delivered nationally in future to expand network</w:t>
            </w:r>
          </w:p>
          <w:p w:rsidR="00CC10B6" w:rsidRPr="00654CD1" w:rsidRDefault="00CC10B6" w:rsidP="00677AF3">
            <w:pPr>
              <w:pStyle w:val="ListParagraph"/>
              <w:numPr>
                <w:ilvl w:val="0"/>
                <w:numId w:val="5"/>
              </w:numPr>
              <w:ind w:left="256" w:hanging="256"/>
            </w:pPr>
            <w:r w:rsidRPr="00654CD1">
              <w:t>Develop links with new stakeholders (e.g. mainstream venues) to showcase services</w:t>
            </w:r>
            <w:r w:rsidR="00D34A83" w:rsidRPr="00654CD1">
              <w:t xml:space="preserve"> and increase external presence</w:t>
            </w:r>
          </w:p>
          <w:p w:rsidR="00CC10B6" w:rsidRPr="00654CD1" w:rsidRDefault="00D34A83" w:rsidP="00677AF3">
            <w:pPr>
              <w:pStyle w:val="ListParagraph"/>
              <w:numPr>
                <w:ilvl w:val="0"/>
                <w:numId w:val="5"/>
              </w:numPr>
              <w:ind w:left="256" w:hanging="256"/>
            </w:pPr>
            <w:r w:rsidRPr="00654CD1">
              <w:t>Increase</w:t>
            </w:r>
            <w:r w:rsidR="00CC10B6" w:rsidRPr="00654CD1">
              <w:t xml:space="preserve"> work with freelances</w:t>
            </w:r>
            <w:r w:rsidRPr="00654CD1">
              <w:t xml:space="preserve"> and improve service delivery and quality to attract further funding</w:t>
            </w:r>
          </w:p>
        </w:tc>
      </w:tr>
      <w:tr w:rsidR="00CC10B6" w:rsidRPr="00654CD1" w:rsidTr="00DC048D">
        <w:trPr>
          <w:trHeight w:val="759"/>
        </w:trPr>
        <w:tc>
          <w:tcPr>
            <w:tcW w:w="2552" w:type="dxa"/>
            <w:tcBorders>
              <w:bottom w:val="single" w:sz="4" w:space="0" w:color="auto"/>
            </w:tcBorders>
            <w:shd w:val="clear" w:color="auto" w:fill="DEEAF6" w:themeFill="accent1" w:themeFillTint="33"/>
          </w:tcPr>
          <w:p w:rsidR="00121619" w:rsidRPr="005C233C" w:rsidRDefault="005C233C" w:rsidP="00F10717">
            <w:r w:rsidRPr="005C233C">
              <w:rPr>
                <w:rFonts w:cs="Arial"/>
                <w:i/>
              </w:rPr>
              <w:lastRenderedPageBreak/>
              <w:t>Anonymised company</w:t>
            </w:r>
          </w:p>
        </w:tc>
        <w:tc>
          <w:tcPr>
            <w:tcW w:w="3969" w:type="dxa"/>
            <w:tcBorders>
              <w:bottom w:val="single" w:sz="4" w:space="0" w:color="auto"/>
            </w:tcBorders>
          </w:tcPr>
          <w:p w:rsidR="00CC10B6" w:rsidRPr="00654CD1" w:rsidRDefault="00CC10B6" w:rsidP="00CC10B6">
            <w:pPr>
              <w:numPr>
                <w:ilvl w:val="0"/>
                <w:numId w:val="8"/>
              </w:numPr>
              <w:ind w:left="317"/>
            </w:pPr>
            <w:r w:rsidRPr="00654CD1">
              <w:t>Annual social impact report (</w:t>
            </w:r>
            <w:r w:rsidR="00121619" w:rsidRPr="00654CD1">
              <w:t>qualitative</w:t>
            </w:r>
            <w:r w:rsidRPr="00654CD1">
              <w:t xml:space="preserve"> approach)</w:t>
            </w:r>
            <w:r w:rsidR="002E0ADC" w:rsidRPr="00654CD1">
              <w:t xml:space="preserve"> – focus on outcomes</w:t>
            </w:r>
          </w:p>
          <w:p w:rsidR="00CC10B6" w:rsidRPr="00654CD1" w:rsidRDefault="00CC10B6" w:rsidP="00CC10B6">
            <w:pPr>
              <w:numPr>
                <w:ilvl w:val="0"/>
                <w:numId w:val="8"/>
              </w:numPr>
              <w:ind w:left="317"/>
            </w:pPr>
            <w:r w:rsidRPr="00654CD1">
              <w:t xml:space="preserve">Impact and evaluation </w:t>
            </w:r>
            <w:r w:rsidR="00121619" w:rsidRPr="00654CD1">
              <w:t xml:space="preserve">information </w:t>
            </w:r>
            <w:r w:rsidRPr="00654CD1">
              <w:t>on website</w:t>
            </w:r>
          </w:p>
          <w:p w:rsidR="00CC10B6" w:rsidRPr="00654CD1" w:rsidRDefault="00CC10B6" w:rsidP="00CC10B6">
            <w:pPr>
              <w:numPr>
                <w:ilvl w:val="0"/>
                <w:numId w:val="8"/>
              </w:numPr>
              <w:ind w:left="317"/>
            </w:pPr>
            <w:r w:rsidRPr="00654CD1">
              <w:t xml:space="preserve">Measurements techniques include questionnaires, </w:t>
            </w:r>
            <w:r w:rsidR="00121619" w:rsidRPr="00654CD1">
              <w:t xml:space="preserve">analysis of </w:t>
            </w:r>
            <w:r w:rsidRPr="00654CD1">
              <w:t>learning outcomes, research based on Code of Practice,</w:t>
            </w:r>
            <w:r w:rsidR="00121619" w:rsidRPr="00654CD1">
              <w:t xml:space="preserve"> case studies</w:t>
            </w:r>
          </w:p>
        </w:tc>
        <w:tc>
          <w:tcPr>
            <w:tcW w:w="3969" w:type="dxa"/>
            <w:tcBorders>
              <w:bottom w:val="single" w:sz="4" w:space="0" w:color="auto"/>
            </w:tcBorders>
          </w:tcPr>
          <w:p w:rsidR="00CC10B6" w:rsidRPr="00654CD1" w:rsidRDefault="00121619" w:rsidP="00677AF3">
            <w:pPr>
              <w:pStyle w:val="ListParagraph"/>
              <w:numPr>
                <w:ilvl w:val="0"/>
                <w:numId w:val="8"/>
              </w:numPr>
              <w:ind w:left="256" w:hanging="256"/>
            </w:pPr>
            <w:r w:rsidRPr="00654CD1">
              <w:t xml:space="preserve">Current qualitative data could be improved by </w:t>
            </w:r>
            <w:r w:rsidR="00806794" w:rsidRPr="00654CD1">
              <w:t>combining with</w:t>
            </w:r>
            <w:r w:rsidRPr="00654CD1">
              <w:t xml:space="preserve"> quantitative SROI ratios to indicate social value</w:t>
            </w:r>
            <w:r w:rsidR="00874345" w:rsidRPr="00654CD1">
              <w:t xml:space="preserve"> and report on impact</w:t>
            </w:r>
            <w:r w:rsidRPr="00654CD1">
              <w:t xml:space="preserve">, rather than </w:t>
            </w:r>
            <w:r w:rsidR="009849FE" w:rsidRPr="00654CD1">
              <w:t>over-</w:t>
            </w:r>
            <w:r w:rsidRPr="00654CD1">
              <w:t>reliance on use of statements</w:t>
            </w:r>
            <w:r w:rsidR="009849FE" w:rsidRPr="00654CD1">
              <w:t xml:space="preserve"> from volunteers/tutors and </w:t>
            </w:r>
            <w:r w:rsidRPr="00654CD1">
              <w:t>basic</w:t>
            </w:r>
            <w:r w:rsidR="006075E6" w:rsidRPr="00654CD1">
              <w:t xml:space="preserve"> environmental data (e.g. x trees planted, x</w:t>
            </w:r>
            <w:r w:rsidRPr="00654CD1">
              <w:t xml:space="preserve"> litter bags filled)</w:t>
            </w:r>
          </w:p>
          <w:p w:rsidR="002C3369" w:rsidRPr="00654CD1" w:rsidRDefault="00806794" w:rsidP="002C3369">
            <w:pPr>
              <w:pStyle w:val="ListParagraph"/>
              <w:numPr>
                <w:ilvl w:val="0"/>
                <w:numId w:val="8"/>
              </w:numPr>
              <w:ind w:left="256" w:hanging="256"/>
            </w:pPr>
            <w:r w:rsidRPr="00654CD1">
              <w:t>Exploit</w:t>
            </w:r>
            <w:r w:rsidR="009849FE" w:rsidRPr="00654CD1">
              <w:t xml:space="preserve"> SROI</w:t>
            </w:r>
            <w:r w:rsidRPr="00654CD1">
              <w:t xml:space="preserve"> techniques</w:t>
            </w:r>
            <w:r w:rsidR="009849FE" w:rsidRPr="00654CD1">
              <w:t xml:space="preserve"> to increase stakeholder engagement, e.g. to expand on a</w:t>
            </w:r>
            <w:r w:rsidR="00121619" w:rsidRPr="00654CD1">
              <w:t>pprentice development programme partnerships with BAE systems and Volks</w:t>
            </w:r>
            <w:r w:rsidR="009849FE" w:rsidRPr="00654CD1">
              <w:t>wagen</w:t>
            </w:r>
            <w:r w:rsidR="00121619" w:rsidRPr="00654CD1">
              <w:t xml:space="preserve"> to generate </w:t>
            </w:r>
            <w:r w:rsidR="009849FE" w:rsidRPr="00654CD1">
              <w:t xml:space="preserve">more meaningful </w:t>
            </w:r>
            <w:r w:rsidR="00121619" w:rsidRPr="00654CD1">
              <w:t>impact metrics</w:t>
            </w:r>
            <w:r w:rsidR="00874345" w:rsidRPr="00654CD1">
              <w:t xml:space="preserve"> based on these stakeholder</w:t>
            </w:r>
            <w:r w:rsidR="00121619" w:rsidRPr="00654CD1">
              <w:t>s’</w:t>
            </w:r>
            <w:r w:rsidR="00874345" w:rsidRPr="00654CD1">
              <w:t xml:space="preserve"> own data</w:t>
            </w:r>
          </w:p>
          <w:p w:rsidR="002C3369" w:rsidRPr="00654CD1" w:rsidRDefault="00EF5F76" w:rsidP="00EF5F76">
            <w:pPr>
              <w:pStyle w:val="ListParagraph"/>
              <w:numPr>
                <w:ilvl w:val="0"/>
                <w:numId w:val="8"/>
              </w:numPr>
              <w:ind w:left="256" w:hanging="256"/>
            </w:pPr>
            <w:r w:rsidRPr="00654CD1">
              <w:t>Further strengthen and expand on p</w:t>
            </w:r>
            <w:r w:rsidR="002C3369" w:rsidRPr="00654CD1">
              <w:t xml:space="preserve">artnerships with schools </w:t>
            </w:r>
            <w:r w:rsidRPr="00654CD1">
              <w:t>by introducing a more</w:t>
            </w:r>
            <w:r w:rsidR="002C3369" w:rsidRPr="00654CD1">
              <w:t xml:space="preserve"> accountable</w:t>
            </w:r>
            <w:r w:rsidRPr="00654CD1">
              <w:t xml:space="preserve"> and transparent</w:t>
            </w:r>
            <w:r w:rsidR="002C3369" w:rsidRPr="00654CD1">
              <w:t xml:space="preserve"> orga</w:t>
            </w:r>
            <w:r w:rsidRPr="00654CD1">
              <w:t>nisational structure</w:t>
            </w:r>
            <w:r w:rsidR="002C3369" w:rsidRPr="00654CD1">
              <w:t>, for example through use of social audit, to increase legitimacy and transparency</w:t>
            </w:r>
          </w:p>
        </w:tc>
      </w:tr>
      <w:tr w:rsidR="009C5B0F" w:rsidRPr="00654CD1" w:rsidTr="00DC048D">
        <w:trPr>
          <w:trHeight w:val="759"/>
        </w:trPr>
        <w:tc>
          <w:tcPr>
            <w:tcW w:w="2552" w:type="dxa"/>
            <w:tcBorders>
              <w:bottom w:val="single" w:sz="4" w:space="0" w:color="auto"/>
            </w:tcBorders>
            <w:shd w:val="clear" w:color="auto" w:fill="DEEAF6" w:themeFill="accent1" w:themeFillTint="33"/>
          </w:tcPr>
          <w:p w:rsidR="009C5B0F" w:rsidRPr="005C233C" w:rsidRDefault="005C233C" w:rsidP="00F10717">
            <w:r w:rsidRPr="005C233C">
              <w:rPr>
                <w:rFonts w:cs="Arial"/>
                <w:i/>
              </w:rPr>
              <w:t>Anonymised company</w:t>
            </w:r>
          </w:p>
        </w:tc>
        <w:tc>
          <w:tcPr>
            <w:tcW w:w="3969" w:type="dxa"/>
            <w:tcBorders>
              <w:bottom w:val="single" w:sz="4" w:space="0" w:color="auto"/>
            </w:tcBorders>
          </w:tcPr>
          <w:p w:rsidR="009C5B0F" w:rsidRPr="00654CD1" w:rsidRDefault="008A6750" w:rsidP="009C5B0F">
            <w:pPr>
              <w:pStyle w:val="ListParagraph"/>
              <w:numPr>
                <w:ilvl w:val="0"/>
                <w:numId w:val="9"/>
              </w:numPr>
              <w:ind w:left="317" w:hanging="317"/>
            </w:pPr>
            <w:r w:rsidRPr="00654CD1">
              <w:t xml:space="preserve">Social </w:t>
            </w:r>
            <w:r w:rsidR="00677AF3" w:rsidRPr="00654CD1">
              <w:t>v</w:t>
            </w:r>
            <w:r w:rsidRPr="00654CD1">
              <w:t xml:space="preserve">alue statement </w:t>
            </w:r>
          </w:p>
          <w:p w:rsidR="009C5B0F" w:rsidRPr="00654CD1" w:rsidRDefault="009C5B0F" w:rsidP="009C5B0F">
            <w:pPr>
              <w:pStyle w:val="ListParagraph"/>
              <w:numPr>
                <w:ilvl w:val="0"/>
                <w:numId w:val="9"/>
              </w:numPr>
              <w:ind w:left="317" w:hanging="317"/>
            </w:pPr>
            <w:r w:rsidRPr="00654CD1">
              <w:t>Social values information on website</w:t>
            </w:r>
          </w:p>
          <w:p w:rsidR="009C5B0F" w:rsidRPr="00654CD1" w:rsidRDefault="009C5B0F" w:rsidP="008A6750">
            <w:pPr>
              <w:pStyle w:val="ListParagraph"/>
              <w:numPr>
                <w:ilvl w:val="0"/>
                <w:numId w:val="9"/>
              </w:numPr>
              <w:ind w:left="317" w:hanging="317"/>
            </w:pPr>
            <w:r w:rsidRPr="00654CD1">
              <w:t>Measurements techniques include</w:t>
            </w:r>
            <w:r w:rsidR="008A6750" w:rsidRPr="00654CD1">
              <w:t xml:space="preserve"> questionnaires and</w:t>
            </w:r>
            <w:r w:rsidRPr="00654CD1">
              <w:t xml:space="preserve"> user feedback</w:t>
            </w:r>
          </w:p>
        </w:tc>
        <w:tc>
          <w:tcPr>
            <w:tcW w:w="3969" w:type="dxa"/>
            <w:tcBorders>
              <w:bottom w:val="single" w:sz="4" w:space="0" w:color="auto"/>
            </w:tcBorders>
          </w:tcPr>
          <w:p w:rsidR="009C5B0F" w:rsidRPr="00654CD1" w:rsidRDefault="008A6750" w:rsidP="00677AF3">
            <w:pPr>
              <w:pStyle w:val="ListParagraph"/>
              <w:numPr>
                <w:ilvl w:val="0"/>
                <w:numId w:val="9"/>
              </w:numPr>
              <w:ind w:left="256" w:hanging="256"/>
            </w:pPr>
            <w:r w:rsidRPr="00654CD1">
              <w:t>Greater use could be made of quantitative SROI ratios to report on impact – currently over-reliant on use of questionnaires and feedback to inform impact</w:t>
            </w:r>
          </w:p>
          <w:p w:rsidR="008A6750" w:rsidRPr="00654CD1" w:rsidRDefault="008A6750" w:rsidP="00677AF3">
            <w:pPr>
              <w:pStyle w:val="ListParagraph"/>
              <w:numPr>
                <w:ilvl w:val="0"/>
                <w:numId w:val="9"/>
              </w:numPr>
              <w:ind w:left="256" w:hanging="256"/>
            </w:pPr>
            <w:r w:rsidRPr="00654CD1">
              <w:t>Resources could be allocated to implementing an SAA approach (</w:t>
            </w:r>
            <w:r w:rsidR="002E3BA4" w:rsidRPr="00654CD1">
              <w:t>building on Care Quality Commission regulation</w:t>
            </w:r>
            <w:r w:rsidR="00D34A83" w:rsidRPr="00654CD1">
              <w:t>/Clinical Governance framework</w:t>
            </w:r>
            <w:r w:rsidRPr="00654CD1">
              <w:t>) to improve credibility and accountability</w:t>
            </w:r>
          </w:p>
          <w:p w:rsidR="008A6750" w:rsidRPr="00654CD1" w:rsidRDefault="008A6750" w:rsidP="00677AF3">
            <w:pPr>
              <w:pStyle w:val="ListParagraph"/>
              <w:numPr>
                <w:ilvl w:val="0"/>
                <w:numId w:val="9"/>
              </w:numPr>
              <w:ind w:left="256" w:hanging="256"/>
            </w:pPr>
            <w:r w:rsidRPr="00654CD1">
              <w:t>Potential to further exploit stakeholder relationships with NHS, University of Salford and other strategic partners</w:t>
            </w:r>
            <w:r w:rsidR="00806794" w:rsidRPr="00654CD1">
              <w:t>,</w:t>
            </w:r>
            <w:r w:rsidRPr="00654CD1">
              <w:t xml:space="preserve"> as well as developing community projects within Salford and attracting funding to grow the enterprise</w:t>
            </w:r>
          </w:p>
        </w:tc>
      </w:tr>
      <w:tr w:rsidR="00CC10B6" w:rsidRPr="00654CD1" w:rsidTr="00DC048D">
        <w:trPr>
          <w:trHeight w:val="759"/>
        </w:trPr>
        <w:tc>
          <w:tcPr>
            <w:tcW w:w="2552" w:type="dxa"/>
            <w:tcBorders>
              <w:bottom w:val="single" w:sz="4" w:space="0" w:color="auto"/>
            </w:tcBorders>
            <w:shd w:val="clear" w:color="auto" w:fill="DEEAF6" w:themeFill="accent1" w:themeFillTint="33"/>
          </w:tcPr>
          <w:p w:rsidR="00677AF3" w:rsidRPr="005C233C" w:rsidRDefault="005C233C" w:rsidP="00F10717">
            <w:pPr>
              <w:spacing w:after="200" w:line="276" w:lineRule="auto"/>
            </w:pPr>
            <w:r w:rsidRPr="005C233C">
              <w:rPr>
                <w:rFonts w:cs="Arial"/>
                <w:i/>
              </w:rPr>
              <w:t>Anonymised company</w:t>
            </w:r>
          </w:p>
        </w:tc>
        <w:tc>
          <w:tcPr>
            <w:tcW w:w="3969" w:type="dxa"/>
            <w:tcBorders>
              <w:bottom w:val="single" w:sz="4" w:space="0" w:color="auto"/>
            </w:tcBorders>
          </w:tcPr>
          <w:p w:rsidR="00CC10B6" w:rsidRPr="00654CD1" w:rsidRDefault="00CC10B6" w:rsidP="00677AF3">
            <w:pPr>
              <w:pStyle w:val="ListParagraph"/>
              <w:numPr>
                <w:ilvl w:val="0"/>
                <w:numId w:val="10"/>
              </w:numPr>
              <w:spacing w:after="200" w:line="276" w:lineRule="auto"/>
              <w:ind w:left="317" w:hanging="283"/>
            </w:pPr>
            <w:r w:rsidRPr="00654CD1">
              <w:t>Annual report</w:t>
            </w:r>
            <w:r w:rsidR="00677AF3" w:rsidRPr="00654CD1">
              <w:t xml:space="preserve"> outlining social impact and financial data</w:t>
            </w:r>
          </w:p>
          <w:p w:rsidR="00677AF3" w:rsidRPr="00654CD1" w:rsidRDefault="00677AF3" w:rsidP="00677AF3">
            <w:pPr>
              <w:pStyle w:val="ListParagraph"/>
              <w:numPr>
                <w:ilvl w:val="0"/>
                <w:numId w:val="10"/>
              </w:numPr>
              <w:spacing w:after="200" w:line="276" w:lineRule="auto"/>
              <w:ind w:left="317" w:hanging="283"/>
            </w:pPr>
            <w:r w:rsidRPr="00654CD1">
              <w:t>Social value report (SAN case study)</w:t>
            </w:r>
          </w:p>
          <w:p w:rsidR="00677AF3" w:rsidRPr="00654CD1" w:rsidRDefault="00677AF3" w:rsidP="00677AF3">
            <w:pPr>
              <w:pStyle w:val="ListParagraph"/>
              <w:numPr>
                <w:ilvl w:val="0"/>
                <w:numId w:val="10"/>
              </w:numPr>
              <w:spacing w:after="200" w:line="276" w:lineRule="auto"/>
              <w:ind w:left="317" w:hanging="283"/>
            </w:pPr>
            <w:r w:rsidRPr="00654CD1">
              <w:t xml:space="preserve">Measurement techniques include outcome monitoring, </w:t>
            </w:r>
            <w:r w:rsidR="0065672E" w:rsidRPr="00654CD1">
              <w:t xml:space="preserve">combination of </w:t>
            </w:r>
            <w:r w:rsidRPr="00654CD1">
              <w:t>SAA and SROI</w:t>
            </w:r>
            <w:r w:rsidR="0065672E" w:rsidRPr="00654CD1">
              <w:t xml:space="preserve"> techniques</w:t>
            </w:r>
          </w:p>
          <w:p w:rsidR="00F23BA1" w:rsidRPr="00654CD1" w:rsidRDefault="00F23BA1" w:rsidP="00F23BA1">
            <w:pPr>
              <w:pStyle w:val="ListParagraph"/>
              <w:numPr>
                <w:ilvl w:val="0"/>
                <w:numId w:val="4"/>
              </w:numPr>
              <w:ind w:left="317" w:hanging="283"/>
            </w:pPr>
            <w:r w:rsidRPr="00654CD1">
              <w:t>SE100 Index recognition</w:t>
            </w:r>
          </w:p>
          <w:p w:rsidR="00677AF3" w:rsidRPr="00654CD1" w:rsidRDefault="00677AF3" w:rsidP="00677AF3">
            <w:pPr>
              <w:pStyle w:val="ListParagraph"/>
              <w:numPr>
                <w:ilvl w:val="0"/>
                <w:numId w:val="10"/>
              </w:numPr>
              <w:spacing w:after="200" w:line="276" w:lineRule="auto"/>
              <w:ind w:left="317" w:hanging="283"/>
            </w:pPr>
            <w:r w:rsidRPr="00654CD1">
              <w:t>Partnerships with Salford City Council, University of Salford, Social Value Foundation etc.</w:t>
            </w:r>
          </w:p>
          <w:p w:rsidR="00677AF3" w:rsidRPr="00654CD1" w:rsidRDefault="00677AF3" w:rsidP="00677AF3">
            <w:pPr>
              <w:pStyle w:val="ListParagraph"/>
              <w:numPr>
                <w:ilvl w:val="0"/>
                <w:numId w:val="10"/>
              </w:numPr>
              <w:spacing w:after="200" w:line="276" w:lineRule="auto"/>
              <w:ind w:left="317" w:hanging="283"/>
            </w:pPr>
            <w:r w:rsidRPr="00654CD1">
              <w:t>Member of SEUK, Centre for Local Economic Strategies</w:t>
            </w:r>
            <w:r w:rsidR="00A54704" w:rsidRPr="00654CD1">
              <w:t>, Investors in People</w:t>
            </w:r>
            <w:r w:rsidRPr="00654CD1">
              <w:t xml:space="preserve"> among others</w:t>
            </w:r>
          </w:p>
          <w:p w:rsidR="00CC10B6" w:rsidRPr="00654CD1" w:rsidRDefault="00CC10B6" w:rsidP="00F10717">
            <w:pPr>
              <w:spacing w:after="200" w:line="276" w:lineRule="auto"/>
            </w:pPr>
          </w:p>
        </w:tc>
        <w:tc>
          <w:tcPr>
            <w:tcW w:w="3969" w:type="dxa"/>
            <w:tcBorders>
              <w:bottom w:val="single" w:sz="4" w:space="0" w:color="auto"/>
            </w:tcBorders>
          </w:tcPr>
          <w:p w:rsidR="00677AF3" w:rsidRPr="00654CD1" w:rsidRDefault="00677AF3" w:rsidP="00677AF3">
            <w:pPr>
              <w:pStyle w:val="ListParagraph"/>
              <w:numPr>
                <w:ilvl w:val="0"/>
                <w:numId w:val="10"/>
              </w:numPr>
              <w:spacing w:after="200" w:line="276" w:lineRule="auto"/>
              <w:ind w:left="317" w:hanging="283"/>
            </w:pPr>
            <w:r w:rsidRPr="00654CD1">
              <w:lastRenderedPageBreak/>
              <w:t>Further utilis</w:t>
            </w:r>
            <w:r w:rsidR="0065672E" w:rsidRPr="00654CD1">
              <w:t>ation of th</w:t>
            </w:r>
            <w:r w:rsidRPr="00654CD1">
              <w:t>e SAA</w:t>
            </w:r>
            <w:r w:rsidR="00F23BA1" w:rsidRPr="00654CD1">
              <w:t xml:space="preserve"> framework to improve performance by actively engaging with staff and volunteers as well as other stakeholders (e.g. measuring environmental impact through University of Salford)</w:t>
            </w:r>
          </w:p>
          <w:p w:rsidR="00F23BA1" w:rsidRPr="00654CD1" w:rsidRDefault="00F23BA1" w:rsidP="00677AF3">
            <w:pPr>
              <w:pStyle w:val="ListParagraph"/>
              <w:numPr>
                <w:ilvl w:val="0"/>
                <w:numId w:val="10"/>
              </w:numPr>
              <w:spacing w:after="200" w:line="276" w:lineRule="auto"/>
              <w:ind w:left="317" w:hanging="283"/>
            </w:pPr>
            <w:r w:rsidRPr="00654CD1">
              <w:t>Maintain</w:t>
            </w:r>
            <w:r w:rsidR="0065672E" w:rsidRPr="00654CD1">
              <w:t xml:space="preserve"> and increase</w:t>
            </w:r>
            <w:r w:rsidRPr="00654CD1">
              <w:t xml:space="preserve"> involvement in SROI processes with Local Involvement Network etc.</w:t>
            </w:r>
            <w:r w:rsidR="0065672E" w:rsidRPr="00654CD1">
              <w:t xml:space="preserve"> to produce quantitative data t</w:t>
            </w:r>
            <w:r w:rsidR="009849FE" w:rsidRPr="00654CD1">
              <w:t>hat will more</w:t>
            </w:r>
            <w:r w:rsidR="0065672E" w:rsidRPr="00654CD1">
              <w:t xml:space="preserve"> effectively measure impact</w:t>
            </w:r>
          </w:p>
          <w:p w:rsidR="00CC10B6" w:rsidRPr="00654CD1" w:rsidRDefault="00677AF3" w:rsidP="00677AF3">
            <w:pPr>
              <w:pStyle w:val="ListParagraph"/>
              <w:numPr>
                <w:ilvl w:val="0"/>
                <w:numId w:val="10"/>
              </w:numPr>
              <w:spacing w:after="200" w:line="276" w:lineRule="auto"/>
              <w:ind w:left="317" w:hanging="283"/>
            </w:pPr>
            <w:r w:rsidRPr="00654CD1">
              <w:t xml:space="preserve">Increase </w:t>
            </w:r>
            <w:r w:rsidR="0065672E" w:rsidRPr="00654CD1">
              <w:t>engagement with</w:t>
            </w:r>
            <w:r w:rsidRPr="00654CD1">
              <w:t xml:space="preserve"> community</w:t>
            </w:r>
            <w:r w:rsidR="00F23BA1" w:rsidRPr="00654CD1">
              <w:t xml:space="preserve"> to exploit </w:t>
            </w:r>
            <w:r w:rsidR="0065672E" w:rsidRPr="00654CD1">
              <w:t xml:space="preserve">and benefit from the </w:t>
            </w:r>
            <w:r w:rsidR="00F23BA1" w:rsidRPr="00654CD1">
              <w:lastRenderedPageBreak/>
              <w:t>additional value and resources</w:t>
            </w:r>
            <w:r w:rsidR="0065672E" w:rsidRPr="00654CD1">
              <w:t xml:space="preserve"> these could provide</w:t>
            </w:r>
          </w:p>
          <w:p w:rsidR="00F23BA1" w:rsidRPr="00654CD1" w:rsidRDefault="00806794" w:rsidP="00677AF3">
            <w:pPr>
              <w:pStyle w:val="ListParagraph"/>
              <w:numPr>
                <w:ilvl w:val="0"/>
                <w:numId w:val="10"/>
              </w:numPr>
              <w:spacing w:after="200" w:line="276" w:lineRule="auto"/>
              <w:ind w:left="317" w:hanging="283"/>
            </w:pPr>
            <w:r w:rsidRPr="00654CD1">
              <w:t>Involve</w:t>
            </w:r>
            <w:r w:rsidR="00F23BA1" w:rsidRPr="00654CD1">
              <w:t xml:space="preserve"> local people in governance</w:t>
            </w:r>
            <w:r w:rsidR="00654CD1" w:rsidRPr="00654CD1">
              <w:t xml:space="preserve"> within SAA process</w:t>
            </w:r>
            <w:r w:rsidR="00F23BA1" w:rsidRPr="00654CD1">
              <w:t xml:space="preserve"> to improve credibility</w:t>
            </w:r>
            <w:r w:rsidR="0065672E" w:rsidRPr="00654CD1">
              <w:t xml:space="preserve"> and accountability</w:t>
            </w:r>
          </w:p>
        </w:tc>
      </w:tr>
      <w:bookmarkEnd w:id="4"/>
    </w:tbl>
    <w:p w:rsidR="00B30D0A" w:rsidRPr="00654CD1" w:rsidRDefault="00B30D0A" w:rsidP="003625C9">
      <w:pPr>
        <w:spacing w:after="100" w:afterAutospacing="1" w:line="360" w:lineRule="auto"/>
        <w:jc w:val="both"/>
        <w:rPr>
          <w:rFonts w:ascii="Arial" w:hAnsi="Arial" w:cs="Arial"/>
          <w:sz w:val="24"/>
          <w:szCs w:val="24"/>
        </w:rPr>
      </w:pPr>
    </w:p>
    <w:p w:rsidR="0065672E" w:rsidRPr="00654CD1" w:rsidRDefault="00653090" w:rsidP="009849FE">
      <w:pPr>
        <w:spacing w:after="100" w:afterAutospacing="1" w:line="360" w:lineRule="auto"/>
        <w:jc w:val="both"/>
        <w:rPr>
          <w:rFonts w:ascii="Arial" w:hAnsi="Arial" w:cs="Arial"/>
          <w:sz w:val="24"/>
          <w:szCs w:val="24"/>
        </w:rPr>
      </w:pPr>
      <w:r w:rsidRPr="00654CD1">
        <w:rPr>
          <w:rFonts w:ascii="Arial" w:hAnsi="Arial" w:cs="Arial"/>
          <w:sz w:val="24"/>
          <w:szCs w:val="24"/>
        </w:rPr>
        <w:t>While</w:t>
      </w:r>
      <w:r w:rsidR="00CA7F6A" w:rsidRPr="00654CD1">
        <w:rPr>
          <w:rFonts w:ascii="Arial" w:hAnsi="Arial" w:cs="Arial"/>
          <w:sz w:val="24"/>
          <w:szCs w:val="24"/>
        </w:rPr>
        <w:t xml:space="preserve"> Bull (2007) argues that</w:t>
      </w:r>
      <w:r w:rsidRPr="00654CD1">
        <w:rPr>
          <w:rFonts w:ascii="Arial" w:hAnsi="Arial" w:cs="Arial"/>
          <w:sz w:val="24"/>
          <w:szCs w:val="24"/>
        </w:rPr>
        <w:t xml:space="preserve"> impact measurement</w:t>
      </w:r>
      <w:r w:rsidR="00114A82" w:rsidRPr="00654CD1">
        <w:rPr>
          <w:rFonts w:ascii="Arial" w:hAnsi="Arial" w:cs="Arial"/>
          <w:sz w:val="24"/>
          <w:szCs w:val="24"/>
        </w:rPr>
        <w:t xml:space="preserve"> c</w:t>
      </w:r>
      <w:r w:rsidR="00AE3044" w:rsidRPr="00654CD1">
        <w:rPr>
          <w:rFonts w:ascii="Arial" w:hAnsi="Arial" w:cs="Arial"/>
          <w:sz w:val="24"/>
          <w:szCs w:val="24"/>
        </w:rPr>
        <w:t>an be</w:t>
      </w:r>
      <w:r w:rsidRPr="00654CD1">
        <w:rPr>
          <w:rFonts w:ascii="Arial" w:hAnsi="Arial" w:cs="Arial"/>
          <w:sz w:val="24"/>
          <w:szCs w:val="24"/>
        </w:rPr>
        <w:t xml:space="preserve"> time-consuming</w:t>
      </w:r>
      <w:r w:rsidR="00112CD0" w:rsidRPr="00654CD1">
        <w:rPr>
          <w:rFonts w:ascii="Arial" w:hAnsi="Arial" w:cs="Arial"/>
          <w:sz w:val="24"/>
          <w:szCs w:val="24"/>
        </w:rPr>
        <w:t>, costly</w:t>
      </w:r>
      <w:r w:rsidRPr="00654CD1">
        <w:rPr>
          <w:rFonts w:ascii="Arial" w:hAnsi="Arial" w:cs="Arial"/>
          <w:sz w:val="24"/>
          <w:szCs w:val="24"/>
        </w:rPr>
        <w:t xml:space="preserve"> and bureaucratic, the com</w:t>
      </w:r>
      <w:r w:rsidR="00AE3044" w:rsidRPr="00654CD1">
        <w:rPr>
          <w:rFonts w:ascii="Arial" w:hAnsi="Arial" w:cs="Arial"/>
          <w:sz w:val="24"/>
          <w:szCs w:val="24"/>
        </w:rPr>
        <w:t>peti</w:t>
      </w:r>
      <w:r w:rsidR="003B1704" w:rsidRPr="00654CD1">
        <w:rPr>
          <w:rFonts w:ascii="Arial" w:hAnsi="Arial" w:cs="Arial"/>
          <w:sz w:val="24"/>
          <w:szCs w:val="24"/>
        </w:rPr>
        <w:t>tive advantage it affords</w:t>
      </w:r>
      <w:r w:rsidRPr="00654CD1">
        <w:rPr>
          <w:rFonts w:ascii="Arial" w:hAnsi="Arial" w:cs="Arial"/>
          <w:sz w:val="24"/>
          <w:szCs w:val="24"/>
        </w:rPr>
        <w:t xml:space="preserve"> to </w:t>
      </w:r>
      <w:r w:rsidR="00112CD0" w:rsidRPr="00654CD1">
        <w:rPr>
          <w:rFonts w:ascii="Arial" w:hAnsi="Arial" w:cs="Arial"/>
          <w:sz w:val="24"/>
          <w:szCs w:val="24"/>
        </w:rPr>
        <w:t>SE</w:t>
      </w:r>
      <w:r w:rsidRPr="00654CD1">
        <w:rPr>
          <w:rFonts w:ascii="Arial" w:hAnsi="Arial" w:cs="Arial"/>
          <w:sz w:val="24"/>
          <w:szCs w:val="24"/>
        </w:rPr>
        <w:t>s through increased</w:t>
      </w:r>
      <w:r w:rsidR="00112CD0" w:rsidRPr="00654CD1">
        <w:rPr>
          <w:rFonts w:ascii="Arial" w:hAnsi="Arial" w:cs="Arial"/>
          <w:sz w:val="24"/>
          <w:szCs w:val="24"/>
        </w:rPr>
        <w:t xml:space="preserve"> stakeholder engagement, transparent</w:t>
      </w:r>
      <w:r w:rsidRPr="00654CD1">
        <w:rPr>
          <w:rFonts w:ascii="Arial" w:hAnsi="Arial" w:cs="Arial"/>
          <w:sz w:val="24"/>
          <w:szCs w:val="24"/>
        </w:rPr>
        <w:t xml:space="preserve"> internal processes and greate</w:t>
      </w:r>
      <w:r w:rsidR="007D3E07" w:rsidRPr="00654CD1">
        <w:rPr>
          <w:rFonts w:ascii="Arial" w:hAnsi="Arial" w:cs="Arial"/>
          <w:sz w:val="24"/>
          <w:szCs w:val="24"/>
        </w:rPr>
        <w:t xml:space="preserve">r accountability to the </w:t>
      </w:r>
      <w:r w:rsidRPr="00654CD1">
        <w:rPr>
          <w:rFonts w:ascii="Arial" w:hAnsi="Arial" w:cs="Arial"/>
          <w:sz w:val="24"/>
          <w:szCs w:val="24"/>
        </w:rPr>
        <w:t xml:space="preserve">public should be viewed positively as a </w:t>
      </w:r>
      <w:r w:rsidR="007D3E07" w:rsidRPr="00654CD1">
        <w:rPr>
          <w:rFonts w:ascii="Arial" w:hAnsi="Arial" w:cs="Arial"/>
          <w:sz w:val="24"/>
          <w:szCs w:val="24"/>
        </w:rPr>
        <w:t xml:space="preserve">means of </w:t>
      </w:r>
      <w:r w:rsidR="00655B69" w:rsidRPr="00654CD1">
        <w:rPr>
          <w:rFonts w:ascii="Arial" w:hAnsi="Arial" w:cs="Arial"/>
          <w:sz w:val="24"/>
          <w:szCs w:val="24"/>
        </w:rPr>
        <w:t>evidencing</w:t>
      </w:r>
      <w:r w:rsidR="00112CD0" w:rsidRPr="00654CD1">
        <w:rPr>
          <w:rFonts w:ascii="Arial" w:hAnsi="Arial" w:cs="Arial"/>
          <w:sz w:val="24"/>
          <w:szCs w:val="24"/>
        </w:rPr>
        <w:t xml:space="preserve"> corporate social responsibility</w:t>
      </w:r>
      <w:r w:rsidR="007D3E07" w:rsidRPr="00654CD1">
        <w:rPr>
          <w:rFonts w:ascii="Arial" w:hAnsi="Arial" w:cs="Arial"/>
          <w:sz w:val="24"/>
          <w:szCs w:val="24"/>
        </w:rPr>
        <w:t xml:space="preserve"> beyond the</w:t>
      </w:r>
      <w:r w:rsidR="00112CD0" w:rsidRPr="00654CD1">
        <w:rPr>
          <w:rFonts w:ascii="Arial" w:hAnsi="Arial" w:cs="Arial"/>
          <w:sz w:val="24"/>
          <w:szCs w:val="24"/>
        </w:rPr>
        <w:t xml:space="preserve"> mission statement</w:t>
      </w:r>
      <w:r w:rsidR="007D3E07" w:rsidRPr="00654CD1">
        <w:rPr>
          <w:rFonts w:ascii="Arial" w:hAnsi="Arial" w:cs="Arial"/>
          <w:sz w:val="24"/>
          <w:szCs w:val="24"/>
        </w:rPr>
        <w:t>, whilst simultaneously satisfying internal and external stakeholder demands</w:t>
      </w:r>
      <w:r w:rsidRPr="00654CD1">
        <w:rPr>
          <w:rFonts w:ascii="Arial" w:hAnsi="Arial" w:cs="Arial"/>
          <w:sz w:val="24"/>
          <w:szCs w:val="24"/>
        </w:rPr>
        <w:t>.</w:t>
      </w:r>
      <w:bookmarkStart w:id="5" w:name="_Toc446360696"/>
      <w:r w:rsidR="00CF6F32" w:rsidRPr="00654CD1">
        <w:rPr>
          <w:rFonts w:ascii="Arial" w:hAnsi="Arial" w:cs="Arial"/>
          <w:sz w:val="24"/>
          <w:szCs w:val="24"/>
        </w:rPr>
        <w:t xml:space="preserve"> However, development of a more standardised tool to enable effective competitor ana</w:t>
      </w:r>
      <w:r w:rsidR="003B1704" w:rsidRPr="00654CD1">
        <w:rPr>
          <w:rFonts w:ascii="Arial" w:hAnsi="Arial" w:cs="Arial"/>
          <w:sz w:val="24"/>
          <w:szCs w:val="24"/>
        </w:rPr>
        <w:t>lysis and comparison within</w:t>
      </w:r>
      <w:r w:rsidR="00CF6F32" w:rsidRPr="00654CD1">
        <w:rPr>
          <w:rFonts w:ascii="Arial" w:hAnsi="Arial" w:cs="Arial"/>
          <w:sz w:val="24"/>
          <w:szCs w:val="24"/>
        </w:rPr>
        <w:t xml:space="preserve"> organisation</w:t>
      </w:r>
      <w:r w:rsidR="003B1704" w:rsidRPr="00654CD1">
        <w:rPr>
          <w:rFonts w:ascii="Arial" w:hAnsi="Arial" w:cs="Arial"/>
          <w:sz w:val="24"/>
          <w:szCs w:val="24"/>
        </w:rPr>
        <w:t>s</w:t>
      </w:r>
      <w:r w:rsidR="00CF6F32" w:rsidRPr="00654CD1">
        <w:rPr>
          <w:rFonts w:ascii="Arial" w:hAnsi="Arial" w:cs="Arial"/>
          <w:sz w:val="24"/>
          <w:szCs w:val="24"/>
        </w:rPr>
        <w:t xml:space="preserve"> would assist understanding of social impact and how it can be developed in future (</w:t>
      </w:r>
      <w:proofErr w:type="spellStart"/>
      <w:r w:rsidR="00CF6F32" w:rsidRPr="00654CD1">
        <w:rPr>
          <w:rFonts w:ascii="Arial" w:hAnsi="Arial" w:cs="Arial"/>
          <w:sz w:val="24"/>
          <w:szCs w:val="24"/>
        </w:rPr>
        <w:t>Haski</w:t>
      </w:r>
      <w:proofErr w:type="spellEnd"/>
      <w:r w:rsidR="00CF6F32" w:rsidRPr="00654CD1">
        <w:rPr>
          <w:rFonts w:ascii="Arial" w:hAnsi="Arial" w:cs="Arial"/>
          <w:sz w:val="24"/>
          <w:szCs w:val="24"/>
        </w:rPr>
        <w:t xml:space="preserve">-Leventhal &amp; </w:t>
      </w:r>
      <w:proofErr w:type="spellStart"/>
      <w:r w:rsidR="00CF6F32" w:rsidRPr="00654CD1">
        <w:rPr>
          <w:rFonts w:ascii="Arial" w:hAnsi="Arial" w:cs="Arial"/>
          <w:sz w:val="24"/>
          <w:szCs w:val="24"/>
        </w:rPr>
        <w:t>Mehra</w:t>
      </w:r>
      <w:proofErr w:type="spellEnd"/>
      <w:r w:rsidR="00CF6F32" w:rsidRPr="00654CD1">
        <w:rPr>
          <w:rFonts w:ascii="Arial" w:hAnsi="Arial" w:cs="Arial"/>
          <w:sz w:val="24"/>
          <w:szCs w:val="24"/>
        </w:rPr>
        <w:t>, 2016).</w:t>
      </w:r>
    </w:p>
    <w:p w:rsidR="00F97CAA" w:rsidRPr="00654CD1" w:rsidRDefault="00F97CAA" w:rsidP="001632AE">
      <w:pPr>
        <w:spacing w:line="360" w:lineRule="auto"/>
        <w:rPr>
          <w:rFonts w:ascii="Arial" w:hAnsi="Arial" w:cs="Arial"/>
          <w:b/>
          <w:sz w:val="24"/>
          <w:szCs w:val="24"/>
        </w:rPr>
      </w:pPr>
    </w:p>
    <w:p w:rsidR="005C233C" w:rsidRDefault="005C233C">
      <w:pPr>
        <w:rPr>
          <w:rFonts w:ascii="Arial" w:hAnsi="Arial" w:cs="Arial"/>
          <w:b/>
          <w:sz w:val="24"/>
          <w:szCs w:val="24"/>
        </w:rPr>
      </w:pPr>
      <w:r>
        <w:rPr>
          <w:rFonts w:ascii="Arial" w:hAnsi="Arial" w:cs="Arial"/>
          <w:b/>
          <w:sz w:val="24"/>
          <w:szCs w:val="24"/>
        </w:rPr>
        <w:br w:type="page"/>
      </w:r>
    </w:p>
    <w:p w:rsidR="001632AE" w:rsidRPr="00654CD1" w:rsidRDefault="00C81DBF" w:rsidP="001632AE">
      <w:pPr>
        <w:spacing w:line="360" w:lineRule="auto"/>
        <w:rPr>
          <w:rFonts w:ascii="Arial" w:hAnsi="Arial" w:cs="Arial"/>
          <w:b/>
          <w:sz w:val="24"/>
          <w:szCs w:val="24"/>
        </w:rPr>
      </w:pPr>
      <w:r w:rsidRPr="00654CD1">
        <w:rPr>
          <w:rFonts w:ascii="Arial" w:hAnsi="Arial" w:cs="Arial"/>
          <w:b/>
          <w:sz w:val="24"/>
          <w:szCs w:val="24"/>
        </w:rPr>
        <w:lastRenderedPageBreak/>
        <w:t>R</w:t>
      </w:r>
      <w:r w:rsidR="00C85E59" w:rsidRPr="00654CD1">
        <w:rPr>
          <w:rFonts w:ascii="Arial" w:hAnsi="Arial" w:cs="Arial"/>
          <w:b/>
          <w:sz w:val="24"/>
          <w:szCs w:val="24"/>
        </w:rPr>
        <w:t>eferences</w:t>
      </w:r>
      <w:bookmarkEnd w:id="5"/>
      <w:r w:rsidR="00D21CA5" w:rsidRPr="00654CD1">
        <w:rPr>
          <w:rFonts w:ascii="Arial" w:hAnsi="Arial" w:cs="Arial"/>
          <w:b/>
          <w:sz w:val="24"/>
          <w:szCs w:val="24"/>
        </w:rPr>
        <w:t xml:space="preserve"> </w:t>
      </w:r>
    </w:p>
    <w:p w:rsidR="00626CAF" w:rsidRPr="00654CD1" w:rsidRDefault="00626CAF" w:rsidP="00645686">
      <w:pPr>
        <w:spacing w:before="100" w:beforeAutospacing="1" w:after="100" w:afterAutospacing="1" w:line="360" w:lineRule="auto"/>
        <w:ind w:right="113"/>
        <w:rPr>
          <w:rFonts w:ascii="Arial" w:hAnsi="Arial" w:cs="Arial"/>
          <w:bCs/>
          <w:sz w:val="24"/>
          <w:szCs w:val="24"/>
        </w:rPr>
      </w:pPr>
      <w:proofErr w:type="spellStart"/>
      <w:proofErr w:type="gramStart"/>
      <w:r w:rsidRPr="00654CD1">
        <w:rPr>
          <w:rFonts w:ascii="Arial" w:hAnsi="Arial" w:cs="Arial"/>
          <w:bCs/>
          <w:sz w:val="24"/>
          <w:szCs w:val="24"/>
        </w:rPr>
        <w:t>Arvidson</w:t>
      </w:r>
      <w:proofErr w:type="spellEnd"/>
      <w:r w:rsidRPr="00654CD1">
        <w:rPr>
          <w:rFonts w:ascii="Arial" w:hAnsi="Arial" w:cs="Arial"/>
          <w:bCs/>
          <w:sz w:val="24"/>
          <w:szCs w:val="24"/>
        </w:rPr>
        <w:t>, M., Lyon, F., McKay, S. &amp; Moro, D. (2010).</w:t>
      </w:r>
      <w:proofErr w:type="gramEnd"/>
      <w:r w:rsidRPr="00654CD1">
        <w:rPr>
          <w:rFonts w:ascii="Arial" w:hAnsi="Arial" w:cs="Arial"/>
          <w:bCs/>
          <w:sz w:val="24"/>
          <w:szCs w:val="24"/>
        </w:rPr>
        <w:t xml:space="preserve"> </w:t>
      </w:r>
      <w:proofErr w:type="gramStart"/>
      <w:r w:rsidRPr="00654CD1">
        <w:rPr>
          <w:rFonts w:ascii="Arial" w:hAnsi="Arial" w:cs="Arial"/>
          <w:bCs/>
          <w:sz w:val="24"/>
          <w:szCs w:val="24"/>
        </w:rPr>
        <w:t>The Ambitions and Challenges of SROI.</w:t>
      </w:r>
      <w:proofErr w:type="gramEnd"/>
      <w:r w:rsidRPr="00654CD1">
        <w:rPr>
          <w:rFonts w:ascii="Arial" w:hAnsi="Arial" w:cs="Arial"/>
          <w:bCs/>
          <w:sz w:val="24"/>
          <w:szCs w:val="24"/>
        </w:rPr>
        <w:t xml:space="preserve"> </w:t>
      </w:r>
      <w:proofErr w:type="gramStart"/>
      <w:r w:rsidRPr="00654CD1">
        <w:rPr>
          <w:rFonts w:ascii="Arial" w:hAnsi="Arial" w:cs="Arial"/>
          <w:bCs/>
          <w:i/>
          <w:sz w:val="24"/>
          <w:szCs w:val="24"/>
        </w:rPr>
        <w:t>Third Sector Research Centre Working Paper 49.</w:t>
      </w:r>
      <w:proofErr w:type="gramEnd"/>
      <w:r w:rsidRPr="00654CD1">
        <w:rPr>
          <w:rFonts w:ascii="Arial" w:hAnsi="Arial" w:cs="Arial"/>
          <w:bCs/>
          <w:i/>
          <w:sz w:val="24"/>
          <w:szCs w:val="24"/>
        </w:rPr>
        <w:t xml:space="preserve"> </w:t>
      </w:r>
      <w:r w:rsidRPr="00654CD1">
        <w:rPr>
          <w:rFonts w:ascii="Arial" w:hAnsi="Arial" w:cs="Arial"/>
          <w:bCs/>
          <w:sz w:val="24"/>
          <w:szCs w:val="24"/>
        </w:rPr>
        <w:t xml:space="preserve">Retrieved 1 April, 2016 from: </w:t>
      </w:r>
      <w:hyperlink r:id="rId11" w:history="1">
        <w:r w:rsidRPr="00654CD1">
          <w:rPr>
            <w:rStyle w:val="Hyperlink"/>
            <w:rFonts w:ascii="Arial" w:hAnsi="Arial" w:cs="Arial"/>
            <w:bCs/>
            <w:color w:val="auto"/>
            <w:sz w:val="24"/>
            <w:szCs w:val="24"/>
          </w:rPr>
          <w:t>http://www.birmingham.ac.uk/generic/tsrc/index.aspx</w:t>
        </w:r>
      </w:hyperlink>
    </w:p>
    <w:p w:rsidR="00FD13FB" w:rsidRPr="00654CD1" w:rsidRDefault="0093471A" w:rsidP="00645686">
      <w:pPr>
        <w:spacing w:before="100" w:beforeAutospacing="1" w:after="100" w:afterAutospacing="1" w:line="360" w:lineRule="auto"/>
        <w:ind w:right="113"/>
        <w:rPr>
          <w:rFonts w:ascii="Arial" w:hAnsi="Arial" w:cs="Arial"/>
          <w:sz w:val="24"/>
          <w:szCs w:val="24"/>
        </w:rPr>
      </w:pPr>
      <w:r w:rsidRPr="00654CD1">
        <w:rPr>
          <w:rFonts w:ascii="Arial" w:hAnsi="Arial" w:cs="Arial"/>
          <w:sz w:val="24"/>
          <w:szCs w:val="24"/>
        </w:rPr>
        <w:t xml:space="preserve">Baker, M.J. (2011). Why ‘Social </w:t>
      </w:r>
      <w:proofErr w:type="gramStart"/>
      <w:r w:rsidRPr="00654CD1">
        <w:rPr>
          <w:rFonts w:ascii="Arial" w:hAnsi="Arial" w:cs="Arial"/>
          <w:sz w:val="24"/>
          <w:szCs w:val="24"/>
        </w:rPr>
        <w:t>Business’?.</w:t>
      </w:r>
      <w:proofErr w:type="gramEnd"/>
      <w:r w:rsidRPr="00654CD1">
        <w:rPr>
          <w:rFonts w:ascii="Arial" w:hAnsi="Arial" w:cs="Arial"/>
          <w:sz w:val="24"/>
          <w:szCs w:val="24"/>
        </w:rPr>
        <w:t xml:space="preserve"> </w:t>
      </w:r>
      <w:r w:rsidRPr="00654CD1">
        <w:rPr>
          <w:rFonts w:ascii="Arial" w:hAnsi="Arial" w:cs="Arial"/>
          <w:i/>
          <w:sz w:val="24"/>
          <w:szCs w:val="24"/>
        </w:rPr>
        <w:t>Social Business, 1</w:t>
      </w:r>
      <w:r w:rsidRPr="00654CD1">
        <w:rPr>
          <w:rFonts w:ascii="Arial" w:hAnsi="Arial" w:cs="Arial"/>
          <w:sz w:val="24"/>
          <w:szCs w:val="24"/>
        </w:rPr>
        <w:t>(1), pp. 1</w:t>
      </w:r>
      <w:r w:rsidR="00867319" w:rsidRPr="00654CD1">
        <w:rPr>
          <w:rFonts w:ascii="Arial" w:hAnsi="Arial" w:cs="Arial"/>
          <w:sz w:val="24"/>
          <w:szCs w:val="24"/>
        </w:rPr>
        <w:t>-</w:t>
      </w:r>
      <w:r w:rsidRPr="00654CD1">
        <w:rPr>
          <w:rFonts w:ascii="Arial" w:hAnsi="Arial" w:cs="Arial"/>
          <w:sz w:val="24"/>
          <w:szCs w:val="24"/>
        </w:rPr>
        <w:t>15.</w:t>
      </w:r>
      <w:r w:rsidRPr="00654CD1">
        <w:rPr>
          <w:rFonts w:ascii="DIN-Regular" w:hAnsi="DIN-Regular" w:cs="DIN-Regular"/>
          <w:sz w:val="14"/>
          <w:szCs w:val="14"/>
        </w:rPr>
        <w:t xml:space="preserve"> </w:t>
      </w:r>
      <w:proofErr w:type="spellStart"/>
      <w:proofErr w:type="gramStart"/>
      <w:r w:rsidRPr="00654CD1">
        <w:rPr>
          <w:rFonts w:ascii="Arial" w:hAnsi="Arial" w:cs="Arial"/>
          <w:sz w:val="24"/>
          <w:szCs w:val="24"/>
        </w:rPr>
        <w:t>doi</w:t>
      </w:r>
      <w:proofErr w:type="spellEnd"/>
      <w:proofErr w:type="gramEnd"/>
      <w:r w:rsidRPr="00654CD1">
        <w:rPr>
          <w:rFonts w:ascii="Arial" w:hAnsi="Arial" w:cs="Arial"/>
          <w:sz w:val="24"/>
          <w:szCs w:val="24"/>
        </w:rPr>
        <w:t>: 10.1362/204440811X570536</w:t>
      </w:r>
    </w:p>
    <w:p w:rsidR="001632AE" w:rsidRPr="00654CD1" w:rsidRDefault="00905902" w:rsidP="00645686">
      <w:pPr>
        <w:spacing w:before="100" w:beforeAutospacing="1" w:after="100" w:afterAutospacing="1" w:line="360" w:lineRule="auto"/>
        <w:ind w:right="113"/>
        <w:rPr>
          <w:rFonts w:ascii="Arial" w:hAnsi="Arial" w:cs="Arial"/>
          <w:sz w:val="24"/>
          <w:szCs w:val="24"/>
        </w:rPr>
      </w:pPr>
      <w:proofErr w:type="spellStart"/>
      <w:proofErr w:type="gramStart"/>
      <w:r w:rsidRPr="00654CD1">
        <w:rPr>
          <w:rFonts w:ascii="Arial" w:hAnsi="Arial" w:cs="Arial"/>
          <w:sz w:val="24"/>
          <w:szCs w:val="24"/>
        </w:rPr>
        <w:t>Blowfield</w:t>
      </w:r>
      <w:proofErr w:type="spellEnd"/>
      <w:r w:rsidRPr="00654CD1">
        <w:rPr>
          <w:rFonts w:ascii="Arial" w:hAnsi="Arial" w:cs="Arial"/>
          <w:sz w:val="24"/>
          <w:szCs w:val="24"/>
        </w:rPr>
        <w:t>, M. &amp;</w:t>
      </w:r>
      <w:r w:rsidR="003779D1" w:rsidRPr="00654CD1">
        <w:rPr>
          <w:rFonts w:ascii="Arial" w:hAnsi="Arial" w:cs="Arial"/>
          <w:sz w:val="24"/>
          <w:szCs w:val="24"/>
        </w:rPr>
        <w:t xml:space="preserve"> Murray, A. (2008).</w:t>
      </w:r>
      <w:proofErr w:type="gramEnd"/>
      <w:r w:rsidR="003779D1" w:rsidRPr="00654CD1">
        <w:rPr>
          <w:rFonts w:ascii="Arial" w:hAnsi="Arial" w:cs="Arial"/>
          <w:sz w:val="24"/>
          <w:szCs w:val="24"/>
        </w:rPr>
        <w:t xml:space="preserve"> </w:t>
      </w:r>
      <w:r w:rsidR="003779D1" w:rsidRPr="00654CD1">
        <w:rPr>
          <w:rFonts w:ascii="Arial" w:hAnsi="Arial" w:cs="Arial"/>
          <w:i/>
          <w:sz w:val="24"/>
          <w:szCs w:val="24"/>
        </w:rPr>
        <w:t>Corporate Responsibility: A Critical Introduction</w:t>
      </w:r>
      <w:r w:rsidR="003779D1" w:rsidRPr="00654CD1">
        <w:rPr>
          <w:rFonts w:ascii="Arial" w:hAnsi="Arial" w:cs="Arial"/>
          <w:sz w:val="24"/>
          <w:szCs w:val="24"/>
        </w:rPr>
        <w:t xml:space="preserve">. </w:t>
      </w:r>
      <w:r w:rsidRPr="00654CD1">
        <w:rPr>
          <w:rFonts w:ascii="Arial" w:hAnsi="Arial" w:cs="Arial"/>
          <w:sz w:val="24"/>
          <w:szCs w:val="24"/>
        </w:rPr>
        <w:t>Oxford: Oxford University Press</w:t>
      </w:r>
    </w:p>
    <w:p w:rsidR="001632AE" w:rsidRPr="00654CD1" w:rsidRDefault="00D76A9E" w:rsidP="00645686">
      <w:pPr>
        <w:spacing w:before="100" w:beforeAutospacing="1" w:after="100" w:afterAutospacing="1" w:line="360" w:lineRule="auto"/>
        <w:ind w:right="113"/>
        <w:rPr>
          <w:rFonts w:ascii="Arial" w:hAnsi="Arial" w:cs="Arial"/>
          <w:sz w:val="24"/>
          <w:szCs w:val="24"/>
        </w:rPr>
      </w:pPr>
      <w:r w:rsidRPr="00654CD1">
        <w:rPr>
          <w:rFonts w:ascii="Arial" w:hAnsi="Arial" w:cs="Arial"/>
          <w:sz w:val="24"/>
          <w:szCs w:val="24"/>
        </w:rPr>
        <w:t xml:space="preserve">Bull, M. (2007). “Balance”: the Development of a Social Enterprise Business Performance Analysis Tool". </w:t>
      </w:r>
      <w:r w:rsidRPr="00654CD1">
        <w:rPr>
          <w:rFonts w:ascii="Arial" w:hAnsi="Arial" w:cs="Arial"/>
          <w:i/>
          <w:sz w:val="24"/>
          <w:szCs w:val="24"/>
        </w:rPr>
        <w:t>Social Enterprise Journal, 3</w:t>
      </w:r>
      <w:r w:rsidR="00867319" w:rsidRPr="00654CD1">
        <w:rPr>
          <w:rFonts w:ascii="Arial" w:hAnsi="Arial" w:cs="Arial"/>
          <w:sz w:val="24"/>
          <w:szCs w:val="24"/>
        </w:rPr>
        <w:t>(1), pp. 49–</w:t>
      </w:r>
      <w:r w:rsidRPr="00654CD1">
        <w:rPr>
          <w:rFonts w:ascii="Arial" w:hAnsi="Arial" w:cs="Arial"/>
          <w:sz w:val="24"/>
          <w:szCs w:val="24"/>
        </w:rPr>
        <w:t xml:space="preserve">66. </w:t>
      </w:r>
      <w:proofErr w:type="spellStart"/>
      <w:proofErr w:type="gramStart"/>
      <w:r w:rsidRPr="00654CD1">
        <w:rPr>
          <w:rFonts w:ascii="Arial" w:hAnsi="Arial" w:cs="Arial"/>
          <w:sz w:val="24"/>
          <w:szCs w:val="24"/>
        </w:rPr>
        <w:t>doi</w:t>
      </w:r>
      <w:proofErr w:type="spellEnd"/>
      <w:proofErr w:type="gramEnd"/>
      <w:r w:rsidRPr="00654CD1">
        <w:rPr>
          <w:rFonts w:ascii="Arial" w:hAnsi="Arial" w:cs="Arial"/>
          <w:sz w:val="24"/>
          <w:szCs w:val="24"/>
        </w:rPr>
        <w:t>: 10.1108/17508610780000721</w:t>
      </w:r>
    </w:p>
    <w:p w:rsidR="003F0ED5" w:rsidRPr="00654CD1" w:rsidRDefault="003F0ED5" w:rsidP="00645686">
      <w:pPr>
        <w:spacing w:before="100" w:beforeAutospacing="1" w:after="100" w:afterAutospacing="1" w:line="360" w:lineRule="auto"/>
        <w:ind w:right="113"/>
        <w:rPr>
          <w:rFonts w:ascii="Arial" w:hAnsi="Arial" w:cs="Arial"/>
          <w:sz w:val="24"/>
          <w:szCs w:val="24"/>
        </w:rPr>
      </w:pPr>
      <w:proofErr w:type="gramStart"/>
      <w:r w:rsidRPr="00654CD1">
        <w:rPr>
          <w:rFonts w:ascii="Arial" w:hAnsi="Arial" w:cs="Arial"/>
          <w:sz w:val="24"/>
          <w:szCs w:val="24"/>
        </w:rPr>
        <w:t>Cabinet Office.</w:t>
      </w:r>
      <w:proofErr w:type="gramEnd"/>
      <w:r w:rsidRPr="00654CD1">
        <w:rPr>
          <w:rFonts w:ascii="Arial" w:hAnsi="Arial" w:cs="Arial"/>
          <w:sz w:val="24"/>
          <w:szCs w:val="24"/>
        </w:rPr>
        <w:t xml:space="preserve"> </w:t>
      </w:r>
      <w:proofErr w:type="gramStart"/>
      <w:r w:rsidRPr="00654CD1">
        <w:rPr>
          <w:rFonts w:ascii="Arial" w:hAnsi="Arial" w:cs="Arial"/>
          <w:sz w:val="24"/>
          <w:szCs w:val="24"/>
        </w:rPr>
        <w:t xml:space="preserve">(2009). </w:t>
      </w:r>
      <w:r w:rsidRPr="00654CD1">
        <w:rPr>
          <w:rFonts w:ascii="Arial" w:hAnsi="Arial" w:cs="Arial"/>
          <w:i/>
          <w:sz w:val="24"/>
          <w:szCs w:val="24"/>
        </w:rPr>
        <w:t>A Guide to Social Return on Investment</w:t>
      </w:r>
      <w:r w:rsidRPr="00654CD1">
        <w:rPr>
          <w:rFonts w:ascii="Arial" w:hAnsi="Arial" w:cs="Arial"/>
          <w:sz w:val="24"/>
          <w:szCs w:val="24"/>
        </w:rPr>
        <w:t>.</w:t>
      </w:r>
      <w:proofErr w:type="gramEnd"/>
      <w:r w:rsidRPr="00654CD1">
        <w:rPr>
          <w:rFonts w:ascii="Arial" w:hAnsi="Arial" w:cs="Arial"/>
          <w:sz w:val="24"/>
          <w:szCs w:val="24"/>
        </w:rPr>
        <w:t xml:space="preserve"> Retrieved 30 March, 2016 from</w:t>
      </w:r>
      <w:r w:rsidR="005C5F04" w:rsidRPr="00654CD1">
        <w:rPr>
          <w:rFonts w:ascii="Arial" w:hAnsi="Arial" w:cs="Arial"/>
          <w:sz w:val="24"/>
          <w:szCs w:val="24"/>
        </w:rPr>
        <w:t>:</w:t>
      </w:r>
      <w:r w:rsidRPr="00654CD1">
        <w:rPr>
          <w:rFonts w:ascii="Arial" w:hAnsi="Arial" w:cs="Arial"/>
          <w:sz w:val="24"/>
          <w:szCs w:val="24"/>
        </w:rPr>
        <w:t xml:space="preserve"> </w:t>
      </w:r>
      <w:hyperlink r:id="rId12" w:history="1">
        <w:r w:rsidRPr="00654CD1">
          <w:rPr>
            <w:rStyle w:val="Hyperlink"/>
            <w:rFonts w:ascii="Arial" w:hAnsi="Arial" w:cs="Arial"/>
            <w:color w:val="auto"/>
            <w:sz w:val="24"/>
            <w:szCs w:val="24"/>
          </w:rPr>
          <w:t>http://www.neweconomics.org/publications/entry/a-guide-to-social-return-on-investment</w:t>
        </w:r>
      </w:hyperlink>
      <w:r w:rsidRPr="00654CD1">
        <w:rPr>
          <w:rFonts w:ascii="Arial" w:hAnsi="Arial" w:cs="Arial"/>
          <w:sz w:val="24"/>
          <w:szCs w:val="24"/>
        </w:rPr>
        <w:t xml:space="preserve"> </w:t>
      </w:r>
    </w:p>
    <w:p w:rsidR="00AA4CE8" w:rsidRPr="00654CD1" w:rsidRDefault="00AA4CE8" w:rsidP="00AA4CE8">
      <w:pPr>
        <w:spacing w:before="100" w:beforeAutospacing="1" w:after="100" w:afterAutospacing="1" w:line="360" w:lineRule="auto"/>
        <w:rPr>
          <w:rFonts w:ascii="Arial" w:hAnsi="Arial" w:cs="Arial"/>
          <w:bCs/>
          <w:sz w:val="24"/>
          <w:szCs w:val="24"/>
        </w:rPr>
      </w:pPr>
      <w:proofErr w:type="gramStart"/>
      <w:r w:rsidRPr="00654CD1">
        <w:rPr>
          <w:rFonts w:ascii="Arial" w:hAnsi="Arial" w:cs="Arial"/>
          <w:bCs/>
          <w:sz w:val="24"/>
          <w:szCs w:val="24"/>
        </w:rPr>
        <w:t>Cabinet Office.</w:t>
      </w:r>
      <w:proofErr w:type="gramEnd"/>
      <w:r w:rsidRPr="00654CD1">
        <w:rPr>
          <w:rFonts w:ascii="Arial" w:hAnsi="Arial" w:cs="Arial"/>
          <w:bCs/>
          <w:sz w:val="24"/>
          <w:szCs w:val="24"/>
        </w:rPr>
        <w:t xml:space="preserve"> (2016). </w:t>
      </w:r>
      <w:r w:rsidRPr="00654CD1">
        <w:rPr>
          <w:rFonts w:ascii="Arial" w:hAnsi="Arial" w:cs="Arial"/>
          <w:bCs/>
          <w:i/>
          <w:sz w:val="24"/>
          <w:szCs w:val="24"/>
        </w:rPr>
        <w:t>Social Value Act: Information and Resources</w:t>
      </w:r>
      <w:r w:rsidRPr="00654CD1">
        <w:rPr>
          <w:rFonts w:ascii="Arial" w:hAnsi="Arial" w:cs="Arial"/>
          <w:bCs/>
          <w:sz w:val="24"/>
          <w:szCs w:val="24"/>
        </w:rPr>
        <w:t>. Retrieved 3 April, 2016 from</w:t>
      </w:r>
      <w:r w:rsidR="005C5F04" w:rsidRPr="00654CD1">
        <w:rPr>
          <w:rFonts w:ascii="Arial" w:hAnsi="Arial" w:cs="Arial"/>
          <w:bCs/>
          <w:sz w:val="24"/>
          <w:szCs w:val="24"/>
        </w:rPr>
        <w:t>:</w:t>
      </w:r>
      <w:r w:rsidRPr="00654CD1">
        <w:rPr>
          <w:rFonts w:ascii="Arial" w:hAnsi="Arial" w:cs="Arial"/>
          <w:bCs/>
          <w:sz w:val="24"/>
          <w:szCs w:val="24"/>
        </w:rPr>
        <w:t xml:space="preserve"> </w:t>
      </w:r>
      <w:hyperlink r:id="rId13" w:history="1">
        <w:r w:rsidRPr="00654CD1">
          <w:rPr>
            <w:rStyle w:val="Hyperlink"/>
            <w:rFonts w:ascii="Arial" w:hAnsi="Arial" w:cs="Arial"/>
            <w:bCs/>
            <w:color w:val="auto"/>
            <w:sz w:val="24"/>
            <w:szCs w:val="24"/>
          </w:rPr>
          <w:t>https://www.gov.uk/government/publications/social-value-act-information-and-resources/social-value-act-information-and-resources</w:t>
        </w:r>
      </w:hyperlink>
    </w:p>
    <w:p w:rsidR="009313F9" w:rsidRPr="00654CD1" w:rsidRDefault="009313F9" w:rsidP="002D1C5B">
      <w:pPr>
        <w:spacing w:before="100" w:beforeAutospacing="1" w:after="100" w:afterAutospacing="1" w:line="360" w:lineRule="auto"/>
        <w:ind w:right="113"/>
        <w:rPr>
          <w:rFonts w:ascii="Arial" w:hAnsi="Arial" w:cs="Arial"/>
          <w:sz w:val="24"/>
          <w:szCs w:val="24"/>
        </w:rPr>
      </w:pPr>
      <w:proofErr w:type="gramStart"/>
      <w:r w:rsidRPr="00654CD1">
        <w:rPr>
          <w:rFonts w:ascii="Arial" w:hAnsi="Arial" w:cs="Arial"/>
          <w:sz w:val="24"/>
          <w:szCs w:val="24"/>
        </w:rPr>
        <w:t>City West Housing Trust.</w:t>
      </w:r>
      <w:proofErr w:type="gramEnd"/>
      <w:r w:rsidRPr="00654CD1">
        <w:rPr>
          <w:rFonts w:ascii="Arial" w:hAnsi="Arial" w:cs="Arial"/>
          <w:sz w:val="24"/>
          <w:szCs w:val="24"/>
        </w:rPr>
        <w:t xml:space="preserve"> </w:t>
      </w:r>
      <w:proofErr w:type="gramStart"/>
      <w:r w:rsidRPr="00654CD1">
        <w:rPr>
          <w:rFonts w:ascii="Arial" w:hAnsi="Arial" w:cs="Arial"/>
          <w:sz w:val="24"/>
          <w:szCs w:val="24"/>
        </w:rPr>
        <w:t xml:space="preserve">(2016). </w:t>
      </w:r>
      <w:r w:rsidRPr="00654CD1">
        <w:rPr>
          <w:rFonts w:ascii="Arial" w:hAnsi="Arial" w:cs="Arial"/>
          <w:i/>
          <w:sz w:val="24"/>
          <w:szCs w:val="24"/>
        </w:rPr>
        <w:t>Our Performance</w:t>
      </w:r>
      <w:r w:rsidRPr="00654CD1">
        <w:rPr>
          <w:rFonts w:ascii="Arial" w:hAnsi="Arial" w:cs="Arial"/>
          <w:sz w:val="24"/>
          <w:szCs w:val="24"/>
        </w:rPr>
        <w:t>.</w:t>
      </w:r>
      <w:proofErr w:type="gramEnd"/>
      <w:r w:rsidRPr="00654CD1">
        <w:rPr>
          <w:rFonts w:ascii="Arial" w:hAnsi="Arial" w:cs="Arial"/>
          <w:sz w:val="24"/>
          <w:szCs w:val="24"/>
        </w:rPr>
        <w:t xml:space="preserve"> Retrieved 12 April, 2016 from: </w:t>
      </w:r>
      <w:hyperlink r:id="rId14" w:history="1">
        <w:r w:rsidRPr="00654CD1">
          <w:rPr>
            <w:rStyle w:val="Hyperlink"/>
            <w:rFonts w:ascii="Arial" w:hAnsi="Arial" w:cs="Arial"/>
            <w:color w:val="auto"/>
            <w:sz w:val="24"/>
            <w:szCs w:val="24"/>
          </w:rPr>
          <w:t>http://www.citywesthousingtrust.org.uk/about-city-west/our-performance</w:t>
        </w:r>
      </w:hyperlink>
    </w:p>
    <w:p w:rsidR="001632AE" w:rsidRPr="00654CD1" w:rsidRDefault="003779D1" w:rsidP="002D1C5B">
      <w:pPr>
        <w:spacing w:before="100" w:beforeAutospacing="1" w:after="100" w:afterAutospacing="1" w:line="360" w:lineRule="auto"/>
        <w:ind w:right="113"/>
        <w:rPr>
          <w:rFonts w:ascii="Arial" w:hAnsi="Arial" w:cs="Arial"/>
          <w:sz w:val="24"/>
          <w:szCs w:val="24"/>
        </w:rPr>
      </w:pPr>
      <w:r w:rsidRPr="00654CD1">
        <w:rPr>
          <w:rFonts w:ascii="Arial" w:hAnsi="Arial" w:cs="Arial"/>
          <w:sz w:val="24"/>
          <w:szCs w:val="24"/>
        </w:rPr>
        <w:t>Crane, A., McWilliams, A., Matten, D., Moon, J.</w:t>
      </w:r>
      <w:r w:rsidR="00905902" w:rsidRPr="00654CD1">
        <w:rPr>
          <w:rFonts w:ascii="Arial" w:hAnsi="Arial" w:cs="Arial"/>
          <w:sz w:val="24"/>
          <w:szCs w:val="24"/>
        </w:rPr>
        <w:t xml:space="preserve"> &amp;</w:t>
      </w:r>
      <w:r w:rsidRPr="00654CD1">
        <w:rPr>
          <w:rFonts w:ascii="Arial" w:hAnsi="Arial" w:cs="Arial"/>
          <w:sz w:val="24"/>
          <w:szCs w:val="24"/>
        </w:rPr>
        <w:t xml:space="preserve"> Siegel, D. (2009). </w:t>
      </w:r>
      <w:proofErr w:type="gramStart"/>
      <w:r w:rsidRPr="00654CD1">
        <w:rPr>
          <w:rFonts w:ascii="Arial" w:hAnsi="Arial" w:cs="Arial"/>
          <w:i/>
          <w:sz w:val="24"/>
          <w:szCs w:val="24"/>
        </w:rPr>
        <w:t>The Oxford Handbook of CSR</w:t>
      </w:r>
      <w:r w:rsidRPr="00654CD1">
        <w:rPr>
          <w:rFonts w:ascii="Arial" w:hAnsi="Arial" w:cs="Arial"/>
          <w:sz w:val="24"/>
          <w:szCs w:val="24"/>
        </w:rPr>
        <w:t>.</w:t>
      </w:r>
      <w:proofErr w:type="gramEnd"/>
      <w:r w:rsidRPr="00654CD1">
        <w:rPr>
          <w:rFonts w:ascii="Arial" w:hAnsi="Arial" w:cs="Arial"/>
          <w:sz w:val="24"/>
          <w:szCs w:val="24"/>
        </w:rPr>
        <w:t xml:space="preserve"> </w:t>
      </w:r>
      <w:r w:rsidR="00905902" w:rsidRPr="00654CD1">
        <w:rPr>
          <w:rFonts w:ascii="Arial" w:hAnsi="Arial" w:cs="Arial"/>
          <w:sz w:val="24"/>
          <w:szCs w:val="24"/>
        </w:rPr>
        <w:t>Oxford: Oxford University Press</w:t>
      </w:r>
    </w:p>
    <w:p w:rsidR="001632AE" w:rsidRPr="00654CD1" w:rsidRDefault="0002560F" w:rsidP="00645686">
      <w:pPr>
        <w:spacing w:before="100" w:beforeAutospacing="1" w:after="100" w:afterAutospacing="1" w:line="360" w:lineRule="auto"/>
        <w:rPr>
          <w:rFonts w:ascii="Arial" w:hAnsi="Arial" w:cs="Arial"/>
          <w:sz w:val="24"/>
          <w:szCs w:val="24"/>
          <w:u w:val="single"/>
        </w:rPr>
      </w:pPr>
      <w:r w:rsidRPr="00654CD1">
        <w:rPr>
          <w:rFonts w:ascii="Arial" w:hAnsi="Arial" w:cs="Arial"/>
          <w:sz w:val="24"/>
          <w:szCs w:val="24"/>
        </w:rPr>
        <w:t xml:space="preserve">Elkington, J. (2012, 7 June). Sustainability should not be </w:t>
      </w:r>
      <w:proofErr w:type="gramStart"/>
      <w:r w:rsidR="00367741" w:rsidRPr="00654CD1">
        <w:rPr>
          <w:rFonts w:ascii="Arial" w:hAnsi="Arial" w:cs="Arial"/>
          <w:sz w:val="24"/>
          <w:szCs w:val="24"/>
        </w:rPr>
        <w:t>Consigned</w:t>
      </w:r>
      <w:proofErr w:type="gramEnd"/>
      <w:r w:rsidR="00367741" w:rsidRPr="00654CD1">
        <w:rPr>
          <w:rFonts w:ascii="Arial" w:hAnsi="Arial" w:cs="Arial"/>
          <w:sz w:val="24"/>
          <w:szCs w:val="24"/>
        </w:rPr>
        <w:t xml:space="preserve"> to H</w:t>
      </w:r>
      <w:r w:rsidRPr="00654CD1">
        <w:rPr>
          <w:rFonts w:ascii="Arial" w:hAnsi="Arial" w:cs="Arial"/>
          <w:sz w:val="24"/>
          <w:szCs w:val="24"/>
        </w:rPr>
        <w:t xml:space="preserve">istory by Shared Value. </w:t>
      </w:r>
      <w:proofErr w:type="gramStart"/>
      <w:r w:rsidRPr="00654CD1">
        <w:rPr>
          <w:rFonts w:ascii="Arial" w:hAnsi="Arial" w:cs="Arial"/>
          <w:i/>
          <w:sz w:val="24"/>
          <w:szCs w:val="24"/>
        </w:rPr>
        <w:t>The Guardian Online.</w:t>
      </w:r>
      <w:proofErr w:type="gramEnd"/>
      <w:r w:rsidRPr="00654CD1">
        <w:rPr>
          <w:rFonts w:ascii="Arial" w:hAnsi="Arial" w:cs="Arial"/>
          <w:i/>
          <w:sz w:val="24"/>
          <w:szCs w:val="24"/>
        </w:rPr>
        <w:t xml:space="preserve"> </w:t>
      </w:r>
      <w:r w:rsidRPr="00654CD1">
        <w:rPr>
          <w:rFonts w:ascii="Arial" w:hAnsi="Arial" w:cs="Arial"/>
          <w:sz w:val="24"/>
          <w:szCs w:val="24"/>
        </w:rPr>
        <w:t xml:space="preserve">Retrieved from: </w:t>
      </w:r>
      <w:hyperlink r:id="rId15" w:history="1">
        <w:r w:rsidRPr="00654CD1">
          <w:rPr>
            <w:rStyle w:val="Hyperlink"/>
            <w:rFonts w:ascii="Arial" w:hAnsi="Arial" w:cs="Arial"/>
            <w:color w:val="auto"/>
            <w:sz w:val="24"/>
            <w:szCs w:val="24"/>
          </w:rPr>
          <w:t>http://www.theguardian.com/sustainable-business/sustainability-with-john-elkington/shared-value-john-elkington-sustainability</w:t>
        </w:r>
      </w:hyperlink>
    </w:p>
    <w:p w:rsidR="00433F05" w:rsidRPr="00654CD1" w:rsidRDefault="00433F05" w:rsidP="00645686">
      <w:pPr>
        <w:spacing w:before="100" w:beforeAutospacing="1" w:after="100" w:afterAutospacing="1" w:line="360" w:lineRule="auto"/>
        <w:rPr>
          <w:rFonts w:ascii="Arial" w:hAnsi="Arial" w:cs="Arial"/>
          <w:sz w:val="24"/>
          <w:szCs w:val="24"/>
        </w:rPr>
      </w:pPr>
      <w:proofErr w:type="gramStart"/>
      <w:r w:rsidRPr="00654CD1">
        <w:rPr>
          <w:rFonts w:ascii="Arial" w:hAnsi="Arial" w:cs="Arial"/>
          <w:sz w:val="24"/>
          <w:szCs w:val="24"/>
        </w:rPr>
        <w:t>Gao</w:t>
      </w:r>
      <w:proofErr w:type="gramEnd"/>
      <w:r w:rsidRPr="00654CD1">
        <w:rPr>
          <w:rFonts w:ascii="Arial" w:hAnsi="Arial" w:cs="Arial"/>
          <w:sz w:val="24"/>
          <w:szCs w:val="24"/>
        </w:rPr>
        <w:t xml:space="preserve">, S.S. &amp; Zhang, J.J. (2006). </w:t>
      </w:r>
      <w:proofErr w:type="gramStart"/>
      <w:r w:rsidRPr="00654CD1">
        <w:rPr>
          <w:rFonts w:ascii="Arial" w:hAnsi="Arial" w:cs="Arial"/>
          <w:sz w:val="24"/>
          <w:szCs w:val="24"/>
        </w:rPr>
        <w:t>Stakeholder Engagement, Social Auditing and Corporate Sustainability.</w:t>
      </w:r>
      <w:proofErr w:type="gramEnd"/>
      <w:r w:rsidRPr="00654CD1">
        <w:rPr>
          <w:rFonts w:ascii="Arial" w:hAnsi="Arial" w:cs="Arial"/>
          <w:sz w:val="24"/>
          <w:szCs w:val="24"/>
        </w:rPr>
        <w:t xml:space="preserve"> </w:t>
      </w:r>
      <w:r w:rsidRPr="00654CD1">
        <w:rPr>
          <w:rFonts w:ascii="Arial" w:hAnsi="Arial" w:cs="Arial"/>
          <w:i/>
          <w:sz w:val="24"/>
          <w:szCs w:val="24"/>
        </w:rPr>
        <w:t>Business Process Management Journal, 12</w:t>
      </w:r>
      <w:r w:rsidRPr="00654CD1">
        <w:rPr>
          <w:rFonts w:ascii="Arial" w:hAnsi="Arial" w:cs="Arial"/>
          <w:sz w:val="24"/>
          <w:szCs w:val="24"/>
        </w:rPr>
        <w:t xml:space="preserve">(6), pp. 722-740. </w:t>
      </w:r>
      <w:proofErr w:type="spellStart"/>
      <w:proofErr w:type="gramStart"/>
      <w:r w:rsidRPr="00654CD1">
        <w:rPr>
          <w:rFonts w:ascii="Arial" w:hAnsi="Arial" w:cs="Arial"/>
          <w:sz w:val="24"/>
          <w:szCs w:val="24"/>
        </w:rPr>
        <w:t>doi</w:t>
      </w:r>
      <w:proofErr w:type="spellEnd"/>
      <w:proofErr w:type="gramEnd"/>
      <w:r w:rsidRPr="00654CD1">
        <w:rPr>
          <w:rFonts w:ascii="Arial" w:hAnsi="Arial" w:cs="Arial"/>
          <w:sz w:val="24"/>
          <w:szCs w:val="24"/>
        </w:rPr>
        <w:t>: 10.1108/14637150610710891</w:t>
      </w:r>
    </w:p>
    <w:p w:rsidR="00F036B0" w:rsidRPr="00654CD1" w:rsidRDefault="00F036B0" w:rsidP="00645686">
      <w:pPr>
        <w:spacing w:before="100" w:beforeAutospacing="1" w:after="100" w:afterAutospacing="1" w:line="360" w:lineRule="auto"/>
        <w:rPr>
          <w:rFonts w:ascii="Arial" w:hAnsi="Arial" w:cs="Arial"/>
          <w:sz w:val="24"/>
          <w:szCs w:val="24"/>
        </w:rPr>
      </w:pPr>
      <w:proofErr w:type="spellStart"/>
      <w:proofErr w:type="gramStart"/>
      <w:r w:rsidRPr="00654CD1">
        <w:rPr>
          <w:rFonts w:ascii="Arial" w:hAnsi="Arial" w:cs="Arial"/>
          <w:sz w:val="24"/>
          <w:szCs w:val="24"/>
        </w:rPr>
        <w:t>Haski</w:t>
      </w:r>
      <w:proofErr w:type="spellEnd"/>
      <w:r w:rsidRPr="00654CD1">
        <w:rPr>
          <w:rFonts w:ascii="Arial" w:hAnsi="Arial" w:cs="Arial"/>
          <w:sz w:val="24"/>
          <w:szCs w:val="24"/>
        </w:rPr>
        <w:t xml:space="preserve">-Leventhal, D., &amp; </w:t>
      </w:r>
      <w:proofErr w:type="spellStart"/>
      <w:r w:rsidRPr="00654CD1">
        <w:rPr>
          <w:rFonts w:ascii="Arial" w:hAnsi="Arial" w:cs="Arial"/>
          <w:sz w:val="24"/>
          <w:szCs w:val="24"/>
        </w:rPr>
        <w:t>Mehra</w:t>
      </w:r>
      <w:proofErr w:type="spellEnd"/>
      <w:r w:rsidRPr="00654CD1">
        <w:rPr>
          <w:rFonts w:ascii="Arial" w:hAnsi="Arial" w:cs="Arial"/>
          <w:sz w:val="24"/>
          <w:szCs w:val="24"/>
        </w:rPr>
        <w:t>, A. (2016).</w:t>
      </w:r>
      <w:proofErr w:type="gramEnd"/>
      <w:r w:rsidRPr="00654CD1">
        <w:rPr>
          <w:rFonts w:ascii="Arial" w:hAnsi="Arial" w:cs="Arial"/>
          <w:sz w:val="24"/>
          <w:szCs w:val="24"/>
        </w:rPr>
        <w:t xml:space="preserve"> Impact Measurement in Social Enterprises: Australia and India</w:t>
      </w:r>
      <w:r w:rsidRPr="00654CD1">
        <w:rPr>
          <w:rFonts w:ascii="Arial" w:hAnsi="Arial" w:cs="Arial"/>
          <w:i/>
          <w:sz w:val="24"/>
          <w:szCs w:val="24"/>
        </w:rPr>
        <w:t>. Social Enterprise Journal, 12</w:t>
      </w:r>
      <w:r w:rsidRPr="00654CD1">
        <w:rPr>
          <w:rFonts w:ascii="Arial" w:hAnsi="Arial" w:cs="Arial"/>
          <w:sz w:val="24"/>
          <w:szCs w:val="24"/>
        </w:rPr>
        <w:t xml:space="preserve">(1), pp. 1-48. </w:t>
      </w:r>
      <w:proofErr w:type="spellStart"/>
      <w:proofErr w:type="gramStart"/>
      <w:r w:rsidRPr="00654CD1">
        <w:rPr>
          <w:rFonts w:ascii="Arial" w:hAnsi="Arial" w:cs="Arial"/>
          <w:sz w:val="24"/>
          <w:szCs w:val="24"/>
        </w:rPr>
        <w:t>doi</w:t>
      </w:r>
      <w:proofErr w:type="spellEnd"/>
      <w:proofErr w:type="gramEnd"/>
      <w:r w:rsidRPr="00654CD1">
        <w:rPr>
          <w:rFonts w:ascii="Arial" w:hAnsi="Arial" w:cs="Arial"/>
          <w:sz w:val="24"/>
          <w:szCs w:val="24"/>
        </w:rPr>
        <w:t>: 10.1108/SEJ-05-2015-0012</w:t>
      </w:r>
    </w:p>
    <w:p w:rsidR="00BF426D" w:rsidRPr="00654CD1" w:rsidRDefault="00BF426D" w:rsidP="00645686">
      <w:pPr>
        <w:spacing w:before="100" w:beforeAutospacing="1" w:after="100" w:afterAutospacing="1" w:line="360" w:lineRule="auto"/>
        <w:rPr>
          <w:rFonts w:ascii="Arial" w:hAnsi="Arial" w:cs="Arial"/>
          <w:sz w:val="24"/>
          <w:szCs w:val="24"/>
        </w:rPr>
      </w:pPr>
      <w:r w:rsidRPr="00654CD1">
        <w:rPr>
          <w:rFonts w:ascii="Arial" w:hAnsi="Arial" w:cs="Arial"/>
          <w:sz w:val="24"/>
          <w:szCs w:val="24"/>
        </w:rPr>
        <w:t>Heady, L.</w:t>
      </w:r>
      <w:r w:rsidR="00014340" w:rsidRPr="00654CD1">
        <w:rPr>
          <w:rFonts w:ascii="Arial" w:hAnsi="Arial" w:cs="Arial"/>
          <w:sz w:val="24"/>
          <w:szCs w:val="24"/>
        </w:rPr>
        <w:t xml:space="preserve"> </w:t>
      </w:r>
      <w:r w:rsidRPr="00654CD1">
        <w:rPr>
          <w:rFonts w:ascii="Arial" w:hAnsi="Arial" w:cs="Arial"/>
          <w:sz w:val="24"/>
          <w:szCs w:val="24"/>
        </w:rPr>
        <w:t>(2010</w:t>
      </w:r>
      <w:r w:rsidR="00BF7F8B" w:rsidRPr="00654CD1">
        <w:rPr>
          <w:rFonts w:ascii="Arial" w:hAnsi="Arial" w:cs="Arial"/>
          <w:sz w:val="24"/>
          <w:szCs w:val="24"/>
        </w:rPr>
        <w:t>, 15 September</w:t>
      </w:r>
      <w:r w:rsidRPr="00654CD1">
        <w:rPr>
          <w:rFonts w:ascii="Arial" w:hAnsi="Arial" w:cs="Arial"/>
          <w:sz w:val="24"/>
          <w:szCs w:val="24"/>
        </w:rPr>
        <w:t xml:space="preserve">). </w:t>
      </w:r>
      <w:proofErr w:type="gramStart"/>
      <w:r w:rsidR="00BF7F8B" w:rsidRPr="00654CD1">
        <w:rPr>
          <w:rFonts w:ascii="Arial" w:hAnsi="Arial" w:cs="Arial"/>
          <w:sz w:val="24"/>
          <w:szCs w:val="24"/>
        </w:rPr>
        <w:t>SROI for Funders.</w:t>
      </w:r>
      <w:proofErr w:type="gramEnd"/>
      <w:r w:rsidR="00BF7F8B" w:rsidRPr="00654CD1">
        <w:rPr>
          <w:rFonts w:ascii="Arial" w:hAnsi="Arial" w:cs="Arial"/>
          <w:sz w:val="24"/>
          <w:szCs w:val="24"/>
        </w:rPr>
        <w:t xml:space="preserve"> </w:t>
      </w:r>
      <w:proofErr w:type="gramStart"/>
      <w:r w:rsidR="00BF7F8B" w:rsidRPr="00654CD1">
        <w:rPr>
          <w:rFonts w:ascii="Arial" w:hAnsi="Arial" w:cs="Arial"/>
          <w:i/>
          <w:sz w:val="24"/>
          <w:szCs w:val="24"/>
        </w:rPr>
        <w:t>New Philanthropy Capital</w:t>
      </w:r>
      <w:r w:rsidR="00BF7F8B" w:rsidRPr="00654CD1">
        <w:rPr>
          <w:rFonts w:ascii="Arial" w:hAnsi="Arial" w:cs="Arial"/>
          <w:sz w:val="24"/>
          <w:szCs w:val="24"/>
        </w:rPr>
        <w:t>.</w:t>
      </w:r>
      <w:proofErr w:type="gramEnd"/>
      <w:r w:rsidR="00BF7F8B" w:rsidRPr="00654CD1">
        <w:rPr>
          <w:rFonts w:ascii="Arial" w:hAnsi="Arial" w:cs="Arial"/>
          <w:sz w:val="24"/>
          <w:szCs w:val="24"/>
        </w:rPr>
        <w:t xml:space="preserve"> Retrieved from: </w:t>
      </w:r>
      <w:hyperlink r:id="rId16" w:history="1">
        <w:r w:rsidR="00BF7F8B" w:rsidRPr="00654CD1">
          <w:rPr>
            <w:rStyle w:val="Hyperlink"/>
            <w:rFonts w:ascii="Arial" w:hAnsi="Arial" w:cs="Arial"/>
            <w:color w:val="auto"/>
            <w:sz w:val="24"/>
            <w:szCs w:val="24"/>
          </w:rPr>
          <w:t>http://www.thinknpc.org/publications/sroi-for-funders/</w:t>
        </w:r>
      </w:hyperlink>
      <w:r w:rsidR="00BF7F8B" w:rsidRPr="00654CD1">
        <w:rPr>
          <w:rFonts w:ascii="Arial" w:hAnsi="Arial" w:cs="Arial"/>
          <w:sz w:val="24"/>
          <w:szCs w:val="24"/>
        </w:rPr>
        <w:t xml:space="preserve"> </w:t>
      </w:r>
    </w:p>
    <w:p w:rsidR="00EA64AF" w:rsidRPr="00654CD1" w:rsidRDefault="00EA64AF" w:rsidP="00645686">
      <w:pPr>
        <w:spacing w:before="100" w:beforeAutospacing="1" w:after="100" w:afterAutospacing="1" w:line="360" w:lineRule="auto"/>
        <w:rPr>
          <w:rFonts w:ascii="Arial" w:hAnsi="Arial" w:cs="Arial"/>
          <w:sz w:val="24"/>
          <w:szCs w:val="24"/>
        </w:rPr>
      </w:pPr>
      <w:proofErr w:type="gramStart"/>
      <w:r w:rsidRPr="00654CD1">
        <w:rPr>
          <w:rFonts w:ascii="Arial" w:hAnsi="Arial" w:cs="Arial"/>
          <w:sz w:val="24"/>
          <w:szCs w:val="24"/>
        </w:rPr>
        <w:lastRenderedPageBreak/>
        <w:t>Jaguar Land Rover.</w:t>
      </w:r>
      <w:proofErr w:type="gramEnd"/>
      <w:r w:rsidRPr="00654CD1">
        <w:rPr>
          <w:rFonts w:ascii="Arial" w:hAnsi="Arial" w:cs="Arial"/>
          <w:sz w:val="24"/>
          <w:szCs w:val="24"/>
        </w:rPr>
        <w:t xml:space="preserve"> (2016). </w:t>
      </w:r>
      <w:r w:rsidRPr="00654CD1">
        <w:rPr>
          <w:rFonts w:ascii="Arial" w:hAnsi="Arial" w:cs="Arial"/>
          <w:i/>
          <w:sz w:val="24"/>
          <w:szCs w:val="24"/>
        </w:rPr>
        <w:t>Jaguar Land Rover Annual Report 2014-15</w:t>
      </w:r>
      <w:r w:rsidRPr="00654CD1">
        <w:rPr>
          <w:rFonts w:ascii="Arial" w:hAnsi="Arial" w:cs="Arial"/>
          <w:sz w:val="24"/>
          <w:szCs w:val="24"/>
        </w:rPr>
        <w:t>. Retrieved 14 April, 2016 from:</w:t>
      </w:r>
      <w:r w:rsidRPr="00654CD1">
        <w:t xml:space="preserve"> </w:t>
      </w:r>
      <w:hyperlink r:id="rId17" w:history="1">
        <w:r w:rsidRPr="00654CD1">
          <w:rPr>
            <w:rStyle w:val="Hyperlink"/>
            <w:rFonts w:ascii="Arial" w:hAnsi="Arial" w:cs="Arial"/>
            <w:color w:val="auto"/>
            <w:sz w:val="24"/>
            <w:szCs w:val="24"/>
          </w:rPr>
          <w:t>http://annualreport2015.jaguarlandrover.com/?_ga=1.144787892.1089155090.1460883241</w:t>
        </w:r>
      </w:hyperlink>
    </w:p>
    <w:p w:rsidR="004F6B28" w:rsidRPr="00654CD1" w:rsidRDefault="003779D1" w:rsidP="00645686">
      <w:pPr>
        <w:spacing w:before="100" w:beforeAutospacing="1" w:after="100" w:afterAutospacing="1" w:line="360" w:lineRule="auto"/>
        <w:rPr>
          <w:rFonts w:ascii="Arial" w:hAnsi="Arial" w:cs="Arial"/>
          <w:sz w:val="24"/>
          <w:szCs w:val="24"/>
        </w:rPr>
      </w:pPr>
      <w:proofErr w:type="spellStart"/>
      <w:proofErr w:type="gramStart"/>
      <w:r w:rsidRPr="00654CD1">
        <w:rPr>
          <w:rFonts w:ascii="Arial" w:hAnsi="Arial" w:cs="Arial"/>
          <w:sz w:val="24"/>
          <w:szCs w:val="24"/>
        </w:rPr>
        <w:t>Kic</w:t>
      </w:r>
      <w:r w:rsidR="00905902" w:rsidRPr="00654CD1">
        <w:rPr>
          <w:rFonts w:ascii="Arial" w:hAnsi="Arial" w:cs="Arial"/>
          <w:sz w:val="24"/>
          <w:szCs w:val="24"/>
        </w:rPr>
        <w:t>kul</w:t>
      </w:r>
      <w:proofErr w:type="spellEnd"/>
      <w:r w:rsidR="00905902" w:rsidRPr="00654CD1">
        <w:rPr>
          <w:rFonts w:ascii="Arial" w:hAnsi="Arial" w:cs="Arial"/>
          <w:sz w:val="24"/>
          <w:szCs w:val="24"/>
        </w:rPr>
        <w:t>, J. &amp;</w:t>
      </w:r>
      <w:r w:rsidRPr="00654CD1">
        <w:rPr>
          <w:rFonts w:ascii="Arial" w:hAnsi="Arial" w:cs="Arial"/>
          <w:sz w:val="24"/>
          <w:szCs w:val="24"/>
        </w:rPr>
        <w:t xml:space="preserve"> Lyons, T. (2012).</w:t>
      </w:r>
      <w:proofErr w:type="gramEnd"/>
      <w:r w:rsidRPr="00654CD1">
        <w:rPr>
          <w:rFonts w:ascii="Arial" w:hAnsi="Arial" w:cs="Arial"/>
          <w:sz w:val="24"/>
          <w:szCs w:val="24"/>
        </w:rPr>
        <w:t xml:space="preserve"> </w:t>
      </w:r>
      <w:proofErr w:type="gramStart"/>
      <w:r w:rsidRPr="00654CD1">
        <w:rPr>
          <w:rFonts w:ascii="Arial" w:hAnsi="Arial" w:cs="Arial"/>
          <w:i/>
          <w:sz w:val="24"/>
          <w:szCs w:val="24"/>
        </w:rPr>
        <w:t>Understanding Social Entrepreneurship: The Relentless Pursuit of Mission in an Ever Changing World</w:t>
      </w:r>
      <w:r w:rsidR="00905902" w:rsidRPr="00654CD1">
        <w:rPr>
          <w:rFonts w:ascii="Arial" w:hAnsi="Arial" w:cs="Arial"/>
          <w:sz w:val="24"/>
          <w:szCs w:val="24"/>
        </w:rPr>
        <w:t>.</w:t>
      </w:r>
      <w:proofErr w:type="gramEnd"/>
      <w:r w:rsidR="00905902" w:rsidRPr="00654CD1">
        <w:rPr>
          <w:rFonts w:ascii="Arial" w:hAnsi="Arial" w:cs="Arial"/>
          <w:sz w:val="24"/>
          <w:szCs w:val="24"/>
        </w:rPr>
        <w:t xml:space="preserve"> London: Routledge</w:t>
      </w:r>
    </w:p>
    <w:p w:rsidR="0093471A" w:rsidRPr="00654CD1" w:rsidRDefault="0093471A" w:rsidP="00645686">
      <w:pPr>
        <w:spacing w:before="100" w:beforeAutospacing="1" w:after="100" w:afterAutospacing="1" w:line="360" w:lineRule="auto"/>
        <w:rPr>
          <w:rFonts w:ascii="Arial" w:hAnsi="Arial" w:cs="Arial"/>
          <w:bCs/>
          <w:sz w:val="24"/>
          <w:szCs w:val="24"/>
        </w:rPr>
      </w:pPr>
      <w:proofErr w:type="spellStart"/>
      <w:r w:rsidRPr="00654CD1">
        <w:rPr>
          <w:rFonts w:ascii="Arial" w:hAnsi="Arial" w:cs="Arial"/>
          <w:bCs/>
          <w:sz w:val="24"/>
          <w:szCs w:val="24"/>
        </w:rPr>
        <w:t>Lautermann</w:t>
      </w:r>
      <w:proofErr w:type="spellEnd"/>
      <w:r w:rsidRPr="00654CD1">
        <w:rPr>
          <w:rFonts w:ascii="Arial" w:hAnsi="Arial" w:cs="Arial"/>
          <w:bCs/>
          <w:sz w:val="24"/>
          <w:szCs w:val="24"/>
        </w:rPr>
        <w:t xml:space="preserve">, C. (2013). The Ambiguities of (Social) Value Creation: Towards an Extended Understanding of Entrepreneurial Value Creation for Society. </w:t>
      </w:r>
      <w:r w:rsidRPr="00654CD1">
        <w:rPr>
          <w:rFonts w:ascii="Arial" w:hAnsi="Arial" w:cs="Arial"/>
          <w:bCs/>
          <w:i/>
          <w:sz w:val="24"/>
          <w:szCs w:val="24"/>
        </w:rPr>
        <w:t>Social Enterprise Journal, 9</w:t>
      </w:r>
      <w:r w:rsidR="00867319" w:rsidRPr="00654CD1">
        <w:rPr>
          <w:rFonts w:ascii="Arial" w:hAnsi="Arial" w:cs="Arial"/>
          <w:bCs/>
          <w:sz w:val="24"/>
          <w:szCs w:val="24"/>
        </w:rPr>
        <w:t>(2), pp. 184–</w:t>
      </w:r>
      <w:r w:rsidRPr="00654CD1">
        <w:rPr>
          <w:rFonts w:ascii="Arial" w:hAnsi="Arial" w:cs="Arial"/>
          <w:bCs/>
          <w:sz w:val="24"/>
          <w:szCs w:val="24"/>
        </w:rPr>
        <w:t xml:space="preserve">202. </w:t>
      </w:r>
      <w:proofErr w:type="spellStart"/>
      <w:proofErr w:type="gramStart"/>
      <w:r w:rsidRPr="00654CD1">
        <w:rPr>
          <w:rFonts w:ascii="Arial" w:hAnsi="Arial" w:cs="Arial"/>
          <w:bCs/>
          <w:sz w:val="24"/>
          <w:szCs w:val="24"/>
        </w:rPr>
        <w:t>doi</w:t>
      </w:r>
      <w:proofErr w:type="spellEnd"/>
      <w:proofErr w:type="gramEnd"/>
      <w:r w:rsidRPr="00654CD1">
        <w:rPr>
          <w:rFonts w:ascii="Arial" w:hAnsi="Arial" w:cs="Arial"/>
          <w:bCs/>
          <w:sz w:val="24"/>
          <w:szCs w:val="24"/>
        </w:rPr>
        <w:t>: 10.1108/SEJ-01-2013-0009</w:t>
      </w:r>
    </w:p>
    <w:p w:rsidR="00880396" w:rsidRPr="00654CD1" w:rsidRDefault="00880396" w:rsidP="00880396">
      <w:pPr>
        <w:spacing w:before="100" w:beforeAutospacing="1" w:after="100" w:afterAutospacing="1" w:line="360" w:lineRule="auto"/>
        <w:rPr>
          <w:rFonts w:ascii="Arial" w:hAnsi="Arial" w:cs="Arial"/>
          <w:bCs/>
          <w:sz w:val="24"/>
          <w:szCs w:val="24"/>
        </w:rPr>
      </w:pPr>
      <w:proofErr w:type="gramStart"/>
      <w:r w:rsidRPr="00654CD1">
        <w:rPr>
          <w:rFonts w:ascii="Arial" w:hAnsi="Arial" w:cs="Arial"/>
          <w:bCs/>
          <w:sz w:val="24"/>
          <w:szCs w:val="24"/>
        </w:rPr>
        <w:t>Martin, F. &amp; Thompson, M. (2010).</w:t>
      </w:r>
      <w:proofErr w:type="gramEnd"/>
      <w:r w:rsidRPr="00654CD1">
        <w:rPr>
          <w:rFonts w:ascii="Arial" w:hAnsi="Arial" w:cs="Arial"/>
          <w:bCs/>
          <w:sz w:val="24"/>
          <w:szCs w:val="24"/>
        </w:rPr>
        <w:t xml:space="preserve"> </w:t>
      </w:r>
      <w:r w:rsidRPr="00654CD1">
        <w:rPr>
          <w:rFonts w:ascii="Arial" w:hAnsi="Arial" w:cs="Arial"/>
          <w:bCs/>
          <w:i/>
          <w:sz w:val="24"/>
          <w:szCs w:val="24"/>
        </w:rPr>
        <w:t>Social Enterprise: Developing Sustainable Businesses</w:t>
      </w:r>
      <w:r w:rsidRPr="00654CD1">
        <w:rPr>
          <w:rFonts w:ascii="Arial" w:hAnsi="Arial" w:cs="Arial"/>
          <w:bCs/>
          <w:sz w:val="24"/>
          <w:szCs w:val="24"/>
        </w:rPr>
        <w:t>. Basingstoke</w:t>
      </w:r>
      <w:r w:rsidRPr="00654CD1">
        <w:rPr>
          <w:rFonts w:ascii="Arial" w:hAnsi="Arial" w:cs="Arial"/>
          <w:bCs/>
          <w:i/>
          <w:sz w:val="24"/>
          <w:szCs w:val="24"/>
        </w:rPr>
        <w:t xml:space="preserve">: </w:t>
      </w:r>
      <w:r w:rsidRPr="00654CD1">
        <w:rPr>
          <w:rFonts w:ascii="Arial" w:hAnsi="Arial" w:cs="Arial"/>
          <w:bCs/>
          <w:sz w:val="24"/>
          <w:szCs w:val="24"/>
        </w:rPr>
        <w:t xml:space="preserve">Palgrave-MacMillan </w:t>
      </w:r>
    </w:p>
    <w:p w:rsidR="005B4311" w:rsidRPr="00654CD1" w:rsidRDefault="005B4311" w:rsidP="00645686">
      <w:pPr>
        <w:spacing w:before="100" w:beforeAutospacing="1" w:after="100" w:afterAutospacing="1" w:line="360" w:lineRule="auto"/>
        <w:rPr>
          <w:rFonts w:ascii="Arial" w:hAnsi="Arial" w:cs="Arial"/>
          <w:bCs/>
          <w:sz w:val="24"/>
          <w:szCs w:val="24"/>
        </w:rPr>
      </w:pPr>
      <w:proofErr w:type="gramStart"/>
      <w:r w:rsidRPr="00654CD1">
        <w:rPr>
          <w:rFonts w:ascii="Arial" w:hAnsi="Arial" w:cs="Arial"/>
          <w:bCs/>
          <w:sz w:val="24"/>
          <w:szCs w:val="24"/>
        </w:rPr>
        <w:t>Millar, R. &amp; Hall, K. (2013).</w:t>
      </w:r>
      <w:proofErr w:type="gramEnd"/>
      <w:r w:rsidRPr="00654CD1">
        <w:rPr>
          <w:rFonts w:ascii="Arial" w:hAnsi="Arial" w:cs="Arial"/>
          <w:bCs/>
          <w:sz w:val="24"/>
          <w:szCs w:val="24"/>
        </w:rPr>
        <w:t xml:space="preserve"> Social Return on Investment (SROI) and Performance Measurement. </w:t>
      </w:r>
      <w:r w:rsidRPr="00654CD1">
        <w:rPr>
          <w:rFonts w:ascii="Arial" w:hAnsi="Arial" w:cs="Arial"/>
          <w:bCs/>
          <w:i/>
          <w:sz w:val="24"/>
          <w:szCs w:val="24"/>
        </w:rPr>
        <w:t>Public Management Review, 15</w:t>
      </w:r>
      <w:r w:rsidRPr="00654CD1">
        <w:rPr>
          <w:rFonts w:ascii="Arial" w:hAnsi="Arial" w:cs="Arial"/>
          <w:bCs/>
          <w:sz w:val="24"/>
          <w:szCs w:val="24"/>
        </w:rPr>
        <w:t xml:space="preserve">(6), pp. 923-941. </w:t>
      </w:r>
      <w:proofErr w:type="spellStart"/>
      <w:proofErr w:type="gramStart"/>
      <w:r w:rsidRPr="00654CD1">
        <w:rPr>
          <w:rFonts w:ascii="Arial" w:hAnsi="Arial" w:cs="Arial"/>
          <w:bCs/>
          <w:sz w:val="24"/>
          <w:szCs w:val="24"/>
        </w:rPr>
        <w:t>doi</w:t>
      </w:r>
      <w:proofErr w:type="spellEnd"/>
      <w:proofErr w:type="gramEnd"/>
      <w:r w:rsidRPr="00654CD1">
        <w:rPr>
          <w:rFonts w:ascii="Arial" w:hAnsi="Arial" w:cs="Arial"/>
          <w:bCs/>
          <w:sz w:val="24"/>
          <w:szCs w:val="24"/>
        </w:rPr>
        <w:t>: 10.1080/14719037.2012.698857</w:t>
      </w:r>
    </w:p>
    <w:p w:rsidR="00C64C73" w:rsidRPr="00654CD1" w:rsidRDefault="00C64C73" w:rsidP="00645686">
      <w:pPr>
        <w:spacing w:before="100" w:beforeAutospacing="1" w:after="100" w:afterAutospacing="1" w:line="360" w:lineRule="auto"/>
        <w:rPr>
          <w:rFonts w:ascii="Arial" w:hAnsi="Arial" w:cs="Arial"/>
          <w:bCs/>
          <w:sz w:val="24"/>
          <w:szCs w:val="24"/>
        </w:rPr>
      </w:pPr>
      <w:proofErr w:type="gramStart"/>
      <w:r w:rsidRPr="00654CD1">
        <w:rPr>
          <w:rFonts w:ascii="Arial" w:hAnsi="Arial" w:cs="Arial"/>
          <w:bCs/>
          <w:sz w:val="24"/>
          <w:szCs w:val="24"/>
        </w:rPr>
        <w:t xml:space="preserve">Moody, M., </w:t>
      </w:r>
      <w:proofErr w:type="spellStart"/>
      <w:r w:rsidRPr="00654CD1">
        <w:rPr>
          <w:rFonts w:ascii="Arial" w:hAnsi="Arial" w:cs="Arial"/>
          <w:bCs/>
          <w:sz w:val="24"/>
          <w:szCs w:val="24"/>
        </w:rPr>
        <w:t>Littlepage</w:t>
      </w:r>
      <w:proofErr w:type="spellEnd"/>
      <w:r w:rsidRPr="00654CD1">
        <w:rPr>
          <w:rFonts w:ascii="Arial" w:hAnsi="Arial" w:cs="Arial"/>
          <w:bCs/>
          <w:sz w:val="24"/>
          <w:szCs w:val="24"/>
        </w:rPr>
        <w:t xml:space="preserve">, L., &amp; </w:t>
      </w:r>
      <w:proofErr w:type="spellStart"/>
      <w:r w:rsidRPr="00654CD1">
        <w:rPr>
          <w:rFonts w:ascii="Arial" w:hAnsi="Arial" w:cs="Arial"/>
          <w:bCs/>
          <w:sz w:val="24"/>
          <w:szCs w:val="24"/>
        </w:rPr>
        <w:t>Paydar</w:t>
      </w:r>
      <w:proofErr w:type="spellEnd"/>
      <w:r w:rsidRPr="00654CD1">
        <w:rPr>
          <w:rFonts w:ascii="Arial" w:hAnsi="Arial" w:cs="Arial"/>
          <w:bCs/>
          <w:sz w:val="24"/>
          <w:szCs w:val="24"/>
        </w:rPr>
        <w:t>, N. (2015).</w:t>
      </w:r>
      <w:proofErr w:type="gramEnd"/>
      <w:r w:rsidRPr="00654CD1">
        <w:rPr>
          <w:rFonts w:ascii="Arial" w:hAnsi="Arial" w:cs="Arial"/>
          <w:bCs/>
          <w:sz w:val="24"/>
          <w:szCs w:val="24"/>
        </w:rPr>
        <w:t xml:space="preserve"> </w:t>
      </w:r>
      <w:proofErr w:type="gramStart"/>
      <w:r w:rsidRPr="00654CD1">
        <w:rPr>
          <w:rFonts w:ascii="Arial" w:hAnsi="Arial" w:cs="Arial"/>
          <w:bCs/>
          <w:sz w:val="24"/>
          <w:szCs w:val="24"/>
        </w:rPr>
        <w:t>Measuring Social Return on Investment.</w:t>
      </w:r>
      <w:proofErr w:type="gramEnd"/>
      <w:r w:rsidRPr="00654CD1">
        <w:rPr>
          <w:rFonts w:ascii="Arial" w:hAnsi="Arial" w:cs="Arial"/>
          <w:bCs/>
          <w:sz w:val="24"/>
          <w:szCs w:val="24"/>
        </w:rPr>
        <w:t xml:space="preserve"> </w:t>
      </w:r>
      <w:proofErr w:type="spellStart"/>
      <w:r w:rsidRPr="00654CD1">
        <w:rPr>
          <w:rFonts w:ascii="Arial" w:hAnsi="Arial" w:cs="Arial"/>
          <w:bCs/>
          <w:i/>
          <w:sz w:val="24"/>
          <w:szCs w:val="24"/>
        </w:rPr>
        <w:t>Nonprofit</w:t>
      </w:r>
      <w:proofErr w:type="spellEnd"/>
      <w:r w:rsidRPr="00654CD1">
        <w:rPr>
          <w:rFonts w:ascii="Arial" w:hAnsi="Arial" w:cs="Arial"/>
          <w:bCs/>
          <w:i/>
          <w:sz w:val="24"/>
          <w:szCs w:val="24"/>
        </w:rPr>
        <w:t xml:space="preserve"> Management &amp; Leadership, 26</w:t>
      </w:r>
      <w:r w:rsidRPr="00654CD1">
        <w:rPr>
          <w:rFonts w:ascii="Arial" w:hAnsi="Arial" w:cs="Arial"/>
          <w:bCs/>
          <w:sz w:val="24"/>
          <w:szCs w:val="24"/>
        </w:rPr>
        <w:t xml:space="preserve">(1), pp. 19-37. </w:t>
      </w:r>
      <w:proofErr w:type="spellStart"/>
      <w:proofErr w:type="gramStart"/>
      <w:r w:rsidRPr="00654CD1">
        <w:rPr>
          <w:rFonts w:ascii="Arial" w:hAnsi="Arial" w:cs="Arial"/>
          <w:bCs/>
          <w:sz w:val="24"/>
          <w:szCs w:val="24"/>
        </w:rPr>
        <w:t>doi</w:t>
      </w:r>
      <w:proofErr w:type="spellEnd"/>
      <w:proofErr w:type="gramEnd"/>
      <w:r w:rsidRPr="00654CD1">
        <w:rPr>
          <w:rFonts w:ascii="Arial" w:hAnsi="Arial" w:cs="Arial"/>
          <w:bCs/>
          <w:sz w:val="24"/>
          <w:szCs w:val="24"/>
        </w:rPr>
        <w:t>: 10.1002/nml.21145</w:t>
      </w:r>
    </w:p>
    <w:p w:rsidR="00251BAE" w:rsidRPr="00654CD1" w:rsidRDefault="00251BAE" w:rsidP="00645686">
      <w:pPr>
        <w:spacing w:before="100" w:beforeAutospacing="1" w:after="100" w:afterAutospacing="1" w:line="360" w:lineRule="auto"/>
        <w:rPr>
          <w:rFonts w:ascii="Arial" w:hAnsi="Arial" w:cs="Arial"/>
          <w:bCs/>
          <w:sz w:val="24"/>
          <w:szCs w:val="24"/>
        </w:rPr>
      </w:pPr>
      <w:proofErr w:type="spellStart"/>
      <w:r w:rsidRPr="00654CD1">
        <w:rPr>
          <w:rFonts w:ascii="Arial" w:hAnsi="Arial" w:cs="Arial"/>
          <w:bCs/>
          <w:sz w:val="24"/>
          <w:szCs w:val="24"/>
        </w:rPr>
        <w:t>Mook</w:t>
      </w:r>
      <w:proofErr w:type="spellEnd"/>
      <w:r w:rsidRPr="00654CD1">
        <w:rPr>
          <w:rFonts w:ascii="Arial" w:hAnsi="Arial" w:cs="Arial"/>
          <w:bCs/>
          <w:sz w:val="24"/>
          <w:szCs w:val="24"/>
        </w:rPr>
        <w:t xml:space="preserve">, L., </w:t>
      </w:r>
      <w:proofErr w:type="spellStart"/>
      <w:r w:rsidRPr="00654CD1">
        <w:rPr>
          <w:rFonts w:ascii="Arial" w:hAnsi="Arial" w:cs="Arial"/>
          <w:bCs/>
          <w:sz w:val="24"/>
          <w:szCs w:val="24"/>
        </w:rPr>
        <w:t>Maiorano</w:t>
      </w:r>
      <w:proofErr w:type="spellEnd"/>
      <w:r w:rsidRPr="00654CD1">
        <w:rPr>
          <w:rFonts w:ascii="Arial" w:hAnsi="Arial" w:cs="Arial"/>
          <w:bCs/>
          <w:sz w:val="24"/>
          <w:szCs w:val="24"/>
        </w:rPr>
        <w:t xml:space="preserve">, J., Ryan, S., Armstrong, A., &amp; Quarter, J. (2015). </w:t>
      </w:r>
      <w:proofErr w:type="gramStart"/>
      <w:r w:rsidRPr="00654CD1">
        <w:rPr>
          <w:rFonts w:ascii="Arial" w:hAnsi="Arial" w:cs="Arial"/>
          <w:bCs/>
          <w:sz w:val="24"/>
          <w:szCs w:val="24"/>
        </w:rPr>
        <w:t>Turning Social Return on Investment on Its Head.</w:t>
      </w:r>
      <w:proofErr w:type="gramEnd"/>
      <w:r w:rsidRPr="00654CD1">
        <w:rPr>
          <w:rFonts w:ascii="Arial" w:hAnsi="Arial" w:cs="Arial"/>
          <w:bCs/>
          <w:i/>
          <w:sz w:val="24"/>
          <w:szCs w:val="24"/>
        </w:rPr>
        <w:t xml:space="preserve"> </w:t>
      </w:r>
      <w:proofErr w:type="spellStart"/>
      <w:r w:rsidRPr="00654CD1">
        <w:rPr>
          <w:rFonts w:ascii="Arial" w:hAnsi="Arial" w:cs="Arial"/>
          <w:bCs/>
          <w:i/>
          <w:sz w:val="24"/>
          <w:szCs w:val="24"/>
        </w:rPr>
        <w:t>Nonprofit</w:t>
      </w:r>
      <w:proofErr w:type="spellEnd"/>
      <w:r w:rsidRPr="00654CD1">
        <w:rPr>
          <w:rFonts w:ascii="Arial" w:hAnsi="Arial" w:cs="Arial"/>
          <w:bCs/>
          <w:i/>
          <w:sz w:val="24"/>
          <w:szCs w:val="24"/>
        </w:rPr>
        <w:t xml:space="preserve"> Management &amp; Leadership, 26</w:t>
      </w:r>
      <w:r w:rsidR="00867319" w:rsidRPr="00654CD1">
        <w:rPr>
          <w:rFonts w:ascii="Arial" w:hAnsi="Arial" w:cs="Arial"/>
          <w:bCs/>
          <w:sz w:val="24"/>
          <w:szCs w:val="24"/>
        </w:rPr>
        <w:t>(2), pp. 229-</w:t>
      </w:r>
      <w:r w:rsidRPr="00654CD1">
        <w:rPr>
          <w:rFonts w:ascii="Arial" w:hAnsi="Arial" w:cs="Arial"/>
          <w:bCs/>
          <w:sz w:val="24"/>
          <w:szCs w:val="24"/>
        </w:rPr>
        <w:t xml:space="preserve">246. </w:t>
      </w:r>
      <w:proofErr w:type="spellStart"/>
      <w:proofErr w:type="gramStart"/>
      <w:r w:rsidRPr="00654CD1">
        <w:rPr>
          <w:rFonts w:ascii="Arial" w:hAnsi="Arial" w:cs="Arial"/>
          <w:bCs/>
          <w:sz w:val="24"/>
          <w:szCs w:val="24"/>
        </w:rPr>
        <w:t>doi</w:t>
      </w:r>
      <w:proofErr w:type="spellEnd"/>
      <w:proofErr w:type="gramEnd"/>
      <w:r w:rsidRPr="00654CD1">
        <w:rPr>
          <w:rFonts w:ascii="Arial" w:hAnsi="Arial" w:cs="Arial"/>
          <w:bCs/>
          <w:sz w:val="24"/>
          <w:szCs w:val="24"/>
        </w:rPr>
        <w:t>: 10.1002/nml.21184</w:t>
      </w:r>
    </w:p>
    <w:p w:rsidR="003435F8" w:rsidRPr="00654CD1" w:rsidRDefault="008C1935" w:rsidP="00645686">
      <w:pPr>
        <w:spacing w:before="100" w:beforeAutospacing="1" w:after="100" w:afterAutospacing="1" w:line="360" w:lineRule="auto"/>
        <w:rPr>
          <w:rFonts w:ascii="Arial" w:hAnsi="Arial" w:cs="Arial"/>
          <w:bCs/>
          <w:sz w:val="24"/>
          <w:szCs w:val="24"/>
        </w:rPr>
      </w:pPr>
      <w:proofErr w:type="gramStart"/>
      <w:r w:rsidRPr="00654CD1">
        <w:rPr>
          <w:rFonts w:ascii="Arial" w:hAnsi="Arial" w:cs="Arial"/>
          <w:bCs/>
          <w:sz w:val="24"/>
          <w:szCs w:val="24"/>
        </w:rPr>
        <w:t xml:space="preserve">Murray, R., </w:t>
      </w:r>
      <w:proofErr w:type="spellStart"/>
      <w:r w:rsidRPr="00654CD1">
        <w:rPr>
          <w:rFonts w:ascii="Arial" w:hAnsi="Arial" w:cs="Arial"/>
          <w:bCs/>
          <w:sz w:val="24"/>
          <w:szCs w:val="24"/>
        </w:rPr>
        <w:t>Caulier</w:t>
      </w:r>
      <w:proofErr w:type="spellEnd"/>
      <w:r w:rsidRPr="00654CD1">
        <w:rPr>
          <w:rFonts w:ascii="Arial" w:hAnsi="Arial" w:cs="Arial"/>
          <w:bCs/>
          <w:sz w:val="24"/>
          <w:szCs w:val="24"/>
        </w:rPr>
        <w:t xml:space="preserve">-Grice, J. </w:t>
      </w:r>
      <w:r w:rsidR="00905902" w:rsidRPr="00654CD1">
        <w:rPr>
          <w:rFonts w:ascii="Arial" w:hAnsi="Arial" w:cs="Arial"/>
          <w:bCs/>
          <w:sz w:val="24"/>
          <w:szCs w:val="24"/>
        </w:rPr>
        <w:t>&amp;</w:t>
      </w:r>
      <w:r w:rsidRPr="00654CD1">
        <w:rPr>
          <w:rFonts w:ascii="Arial" w:hAnsi="Arial" w:cs="Arial"/>
          <w:bCs/>
          <w:sz w:val="24"/>
          <w:szCs w:val="24"/>
        </w:rPr>
        <w:t xml:space="preserve"> </w:t>
      </w:r>
      <w:proofErr w:type="spellStart"/>
      <w:r w:rsidRPr="00654CD1">
        <w:rPr>
          <w:rFonts w:ascii="Arial" w:hAnsi="Arial" w:cs="Arial"/>
          <w:bCs/>
          <w:sz w:val="24"/>
          <w:szCs w:val="24"/>
        </w:rPr>
        <w:t>Mulgan</w:t>
      </w:r>
      <w:proofErr w:type="spellEnd"/>
      <w:r w:rsidRPr="00654CD1">
        <w:rPr>
          <w:rFonts w:ascii="Arial" w:hAnsi="Arial" w:cs="Arial"/>
          <w:bCs/>
          <w:sz w:val="24"/>
          <w:szCs w:val="24"/>
        </w:rPr>
        <w:t>, G. (2010)</w:t>
      </w:r>
      <w:r w:rsidR="003779D1" w:rsidRPr="00654CD1">
        <w:rPr>
          <w:rFonts w:ascii="Arial" w:hAnsi="Arial" w:cs="Arial"/>
          <w:bCs/>
          <w:sz w:val="24"/>
          <w:szCs w:val="24"/>
        </w:rPr>
        <w:t>.</w:t>
      </w:r>
      <w:proofErr w:type="gramEnd"/>
      <w:r w:rsidRPr="00654CD1">
        <w:rPr>
          <w:rFonts w:ascii="Arial" w:hAnsi="Arial" w:cs="Arial"/>
          <w:bCs/>
          <w:sz w:val="24"/>
          <w:szCs w:val="24"/>
        </w:rPr>
        <w:t xml:space="preserve"> </w:t>
      </w:r>
      <w:proofErr w:type="gramStart"/>
      <w:r w:rsidRPr="00654CD1">
        <w:rPr>
          <w:rFonts w:ascii="Arial" w:hAnsi="Arial" w:cs="Arial"/>
          <w:bCs/>
          <w:i/>
          <w:sz w:val="24"/>
          <w:szCs w:val="24"/>
        </w:rPr>
        <w:t>The Open Book of Social Innovation</w:t>
      </w:r>
      <w:r w:rsidR="003779D1" w:rsidRPr="00654CD1">
        <w:rPr>
          <w:rFonts w:ascii="Arial" w:hAnsi="Arial" w:cs="Arial"/>
          <w:bCs/>
          <w:sz w:val="24"/>
          <w:szCs w:val="24"/>
        </w:rPr>
        <w:t>.</w:t>
      </w:r>
      <w:proofErr w:type="gramEnd"/>
      <w:r w:rsidR="003779D1" w:rsidRPr="00654CD1">
        <w:rPr>
          <w:rFonts w:ascii="Arial" w:hAnsi="Arial" w:cs="Arial"/>
          <w:bCs/>
          <w:sz w:val="24"/>
          <w:szCs w:val="24"/>
        </w:rPr>
        <w:t xml:space="preserve"> Retrieved </w:t>
      </w:r>
      <w:r w:rsidR="00367741" w:rsidRPr="00654CD1">
        <w:rPr>
          <w:rFonts w:ascii="Arial" w:hAnsi="Arial" w:cs="Arial"/>
          <w:bCs/>
          <w:sz w:val="24"/>
          <w:szCs w:val="24"/>
        </w:rPr>
        <w:t xml:space="preserve">25 March, 2016 </w:t>
      </w:r>
      <w:r w:rsidR="003779D1" w:rsidRPr="00654CD1">
        <w:rPr>
          <w:rFonts w:ascii="Arial" w:hAnsi="Arial" w:cs="Arial"/>
          <w:bCs/>
          <w:sz w:val="24"/>
          <w:szCs w:val="24"/>
        </w:rPr>
        <w:t>from</w:t>
      </w:r>
      <w:r w:rsidRPr="00654CD1">
        <w:rPr>
          <w:rFonts w:ascii="Arial" w:hAnsi="Arial" w:cs="Arial"/>
          <w:bCs/>
          <w:sz w:val="24"/>
          <w:szCs w:val="24"/>
        </w:rPr>
        <w:t xml:space="preserve">: </w:t>
      </w:r>
      <w:hyperlink r:id="rId18" w:history="1">
        <w:r w:rsidRPr="00654CD1">
          <w:rPr>
            <w:rStyle w:val="Hyperlink"/>
            <w:rFonts w:ascii="Arial" w:hAnsi="Arial" w:cs="Arial"/>
            <w:bCs/>
            <w:color w:val="auto"/>
            <w:sz w:val="24"/>
            <w:szCs w:val="24"/>
          </w:rPr>
          <w:t>http://www.nesta.org.uk/sites/default/files/the_open_book_of_social_innovation.pdf</w:t>
        </w:r>
      </w:hyperlink>
    </w:p>
    <w:p w:rsidR="00436B36" w:rsidRPr="00654CD1" w:rsidRDefault="005B4311" w:rsidP="00645686">
      <w:pPr>
        <w:spacing w:before="100" w:beforeAutospacing="1" w:after="100" w:afterAutospacing="1" w:line="360" w:lineRule="auto"/>
        <w:rPr>
          <w:rFonts w:ascii="Arial" w:hAnsi="Arial" w:cs="Arial"/>
          <w:sz w:val="24"/>
          <w:szCs w:val="24"/>
        </w:rPr>
      </w:pPr>
      <w:proofErr w:type="spellStart"/>
      <w:proofErr w:type="gramStart"/>
      <w:r w:rsidRPr="00654CD1">
        <w:rPr>
          <w:rFonts w:ascii="Arial" w:hAnsi="Arial" w:cs="Arial"/>
          <w:sz w:val="24"/>
          <w:szCs w:val="24"/>
        </w:rPr>
        <w:t>Natale</w:t>
      </w:r>
      <w:proofErr w:type="spellEnd"/>
      <w:r w:rsidRPr="00654CD1">
        <w:rPr>
          <w:rFonts w:ascii="Arial" w:hAnsi="Arial" w:cs="Arial"/>
          <w:sz w:val="24"/>
          <w:szCs w:val="24"/>
        </w:rPr>
        <w:t>, S.</w:t>
      </w:r>
      <w:r w:rsidR="00436B36" w:rsidRPr="00654CD1">
        <w:rPr>
          <w:rFonts w:ascii="Arial" w:hAnsi="Arial" w:cs="Arial"/>
          <w:sz w:val="24"/>
          <w:szCs w:val="24"/>
        </w:rPr>
        <w:t xml:space="preserve"> &amp; Ford.</w:t>
      </w:r>
      <w:proofErr w:type="gramEnd"/>
      <w:r w:rsidR="00436B36" w:rsidRPr="00654CD1">
        <w:rPr>
          <w:rFonts w:ascii="Arial" w:hAnsi="Arial" w:cs="Arial"/>
          <w:sz w:val="24"/>
          <w:szCs w:val="24"/>
        </w:rPr>
        <w:t xml:space="preserve"> </w:t>
      </w:r>
      <w:proofErr w:type="gramStart"/>
      <w:r w:rsidR="00436B36" w:rsidRPr="00654CD1">
        <w:rPr>
          <w:rFonts w:ascii="Arial" w:hAnsi="Arial" w:cs="Arial"/>
          <w:sz w:val="24"/>
          <w:szCs w:val="24"/>
        </w:rPr>
        <w:t>J.W. (1994).</w:t>
      </w:r>
      <w:proofErr w:type="gramEnd"/>
      <w:r w:rsidR="00436B36" w:rsidRPr="00654CD1">
        <w:rPr>
          <w:rFonts w:ascii="Arial" w:hAnsi="Arial" w:cs="Arial"/>
          <w:sz w:val="24"/>
          <w:szCs w:val="24"/>
        </w:rPr>
        <w:t xml:space="preserve"> </w:t>
      </w:r>
      <w:proofErr w:type="gramStart"/>
      <w:r w:rsidR="00436B36" w:rsidRPr="00654CD1">
        <w:rPr>
          <w:rFonts w:ascii="Arial" w:hAnsi="Arial" w:cs="Arial"/>
          <w:sz w:val="24"/>
          <w:szCs w:val="24"/>
        </w:rPr>
        <w:t>The Social Audit and Ethics.</w:t>
      </w:r>
      <w:proofErr w:type="gramEnd"/>
      <w:r w:rsidR="00436B36" w:rsidRPr="00654CD1">
        <w:rPr>
          <w:rFonts w:ascii="Arial" w:hAnsi="Arial" w:cs="Arial"/>
          <w:sz w:val="24"/>
          <w:szCs w:val="24"/>
        </w:rPr>
        <w:t xml:space="preserve"> </w:t>
      </w:r>
      <w:r w:rsidR="00436B36" w:rsidRPr="00654CD1">
        <w:rPr>
          <w:rFonts w:ascii="Arial" w:hAnsi="Arial" w:cs="Arial"/>
          <w:i/>
          <w:sz w:val="24"/>
          <w:szCs w:val="24"/>
        </w:rPr>
        <w:t>Managerial Auditing Journal</w:t>
      </w:r>
      <w:r w:rsidR="00436B36" w:rsidRPr="00654CD1">
        <w:rPr>
          <w:rFonts w:ascii="Arial" w:hAnsi="Arial" w:cs="Arial"/>
          <w:sz w:val="24"/>
          <w:szCs w:val="24"/>
        </w:rPr>
        <w:t xml:space="preserve">, 9(1), pp. 29-33. </w:t>
      </w:r>
      <w:proofErr w:type="spellStart"/>
      <w:proofErr w:type="gramStart"/>
      <w:r w:rsidR="00436B36" w:rsidRPr="00654CD1">
        <w:rPr>
          <w:rFonts w:ascii="Arial" w:hAnsi="Arial" w:cs="Arial"/>
          <w:sz w:val="24"/>
          <w:szCs w:val="24"/>
        </w:rPr>
        <w:t>doi</w:t>
      </w:r>
      <w:proofErr w:type="spellEnd"/>
      <w:proofErr w:type="gramEnd"/>
      <w:r w:rsidR="00436B36" w:rsidRPr="00654CD1">
        <w:rPr>
          <w:rFonts w:ascii="Arial" w:hAnsi="Arial" w:cs="Arial"/>
          <w:sz w:val="24"/>
          <w:szCs w:val="24"/>
        </w:rPr>
        <w:t>: 10.1108/02686909410050442</w:t>
      </w:r>
    </w:p>
    <w:p w:rsidR="00EB0E93" w:rsidRPr="00654CD1" w:rsidRDefault="00EA12E5" w:rsidP="00645686">
      <w:pPr>
        <w:spacing w:before="100" w:beforeAutospacing="1" w:after="100" w:afterAutospacing="1" w:line="360" w:lineRule="auto"/>
        <w:rPr>
          <w:rFonts w:ascii="Arial" w:hAnsi="Arial" w:cs="Arial"/>
          <w:sz w:val="24"/>
          <w:szCs w:val="24"/>
        </w:rPr>
      </w:pPr>
      <w:proofErr w:type="gramStart"/>
      <w:r w:rsidRPr="00654CD1">
        <w:rPr>
          <w:rFonts w:ascii="Arial" w:hAnsi="Arial" w:cs="Arial"/>
          <w:sz w:val="24"/>
          <w:szCs w:val="24"/>
        </w:rPr>
        <w:t>NEF</w:t>
      </w:r>
      <w:r w:rsidR="00EB0E93" w:rsidRPr="00654CD1">
        <w:rPr>
          <w:rFonts w:ascii="Arial" w:hAnsi="Arial" w:cs="Arial"/>
          <w:sz w:val="24"/>
          <w:szCs w:val="24"/>
        </w:rPr>
        <w:t>.</w:t>
      </w:r>
      <w:proofErr w:type="gramEnd"/>
      <w:r w:rsidR="00EB0E93" w:rsidRPr="00654CD1">
        <w:rPr>
          <w:rFonts w:ascii="Arial" w:hAnsi="Arial" w:cs="Arial"/>
          <w:sz w:val="24"/>
          <w:szCs w:val="24"/>
        </w:rPr>
        <w:t xml:space="preserve"> </w:t>
      </w:r>
      <w:proofErr w:type="gramStart"/>
      <w:r w:rsidR="00EB0E93" w:rsidRPr="00654CD1">
        <w:rPr>
          <w:rFonts w:ascii="Arial" w:hAnsi="Arial" w:cs="Arial"/>
          <w:sz w:val="24"/>
          <w:szCs w:val="24"/>
        </w:rPr>
        <w:t xml:space="preserve">(2016). </w:t>
      </w:r>
      <w:r w:rsidR="00EB0E93" w:rsidRPr="00654CD1">
        <w:rPr>
          <w:rFonts w:ascii="Arial" w:hAnsi="Arial" w:cs="Arial"/>
          <w:i/>
          <w:sz w:val="24"/>
          <w:szCs w:val="24"/>
        </w:rPr>
        <w:t>New Economics Foundation</w:t>
      </w:r>
      <w:r w:rsidR="00EB0E93" w:rsidRPr="00654CD1">
        <w:rPr>
          <w:rFonts w:ascii="Arial" w:hAnsi="Arial" w:cs="Arial"/>
          <w:sz w:val="24"/>
          <w:szCs w:val="24"/>
        </w:rPr>
        <w:t>.</w:t>
      </w:r>
      <w:proofErr w:type="gramEnd"/>
      <w:r w:rsidR="00EB0E93" w:rsidRPr="00654CD1">
        <w:rPr>
          <w:rFonts w:ascii="Arial" w:hAnsi="Arial" w:cs="Arial"/>
          <w:sz w:val="24"/>
          <w:szCs w:val="24"/>
        </w:rPr>
        <w:t xml:space="preserve"> Retrieved 30 March, 2016 from: </w:t>
      </w:r>
      <w:hyperlink r:id="rId19" w:history="1">
        <w:r w:rsidR="00EB0E93" w:rsidRPr="00654CD1">
          <w:rPr>
            <w:rStyle w:val="Hyperlink"/>
            <w:rFonts w:ascii="Arial" w:hAnsi="Arial" w:cs="Arial"/>
            <w:color w:val="auto"/>
            <w:sz w:val="24"/>
            <w:szCs w:val="24"/>
          </w:rPr>
          <w:t>http://www.neweconomics.org/</w:t>
        </w:r>
      </w:hyperlink>
    </w:p>
    <w:p w:rsidR="00A43350" w:rsidRPr="00654CD1" w:rsidRDefault="00A43350" w:rsidP="00645686">
      <w:pPr>
        <w:spacing w:before="100" w:beforeAutospacing="1" w:after="100" w:afterAutospacing="1" w:line="360" w:lineRule="auto"/>
        <w:rPr>
          <w:rFonts w:ascii="Arial" w:hAnsi="Arial" w:cs="Arial"/>
          <w:bCs/>
          <w:sz w:val="24"/>
          <w:szCs w:val="24"/>
        </w:rPr>
      </w:pPr>
      <w:proofErr w:type="gramStart"/>
      <w:r w:rsidRPr="00654CD1">
        <w:rPr>
          <w:rFonts w:ascii="Arial" w:hAnsi="Arial" w:cs="Arial"/>
          <w:bCs/>
          <w:sz w:val="24"/>
          <w:szCs w:val="24"/>
        </w:rPr>
        <w:t>NESTA.</w:t>
      </w:r>
      <w:proofErr w:type="gramEnd"/>
      <w:r w:rsidRPr="00654CD1">
        <w:rPr>
          <w:rFonts w:ascii="Arial" w:hAnsi="Arial" w:cs="Arial"/>
          <w:bCs/>
          <w:sz w:val="24"/>
          <w:szCs w:val="24"/>
        </w:rPr>
        <w:t xml:space="preserve"> </w:t>
      </w:r>
      <w:proofErr w:type="gramStart"/>
      <w:r w:rsidRPr="00654CD1">
        <w:rPr>
          <w:rFonts w:ascii="Arial" w:hAnsi="Arial" w:cs="Arial"/>
          <w:bCs/>
          <w:sz w:val="24"/>
          <w:szCs w:val="24"/>
        </w:rPr>
        <w:t xml:space="preserve">(2016). </w:t>
      </w:r>
      <w:proofErr w:type="spellStart"/>
      <w:r w:rsidRPr="00654CD1">
        <w:rPr>
          <w:rFonts w:ascii="Arial" w:hAnsi="Arial" w:cs="Arial"/>
          <w:bCs/>
          <w:i/>
          <w:sz w:val="24"/>
          <w:szCs w:val="24"/>
        </w:rPr>
        <w:t>Nesta</w:t>
      </w:r>
      <w:proofErr w:type="spellEnd"/>
      <w:r w:rsidRPr="00654CD1">
        <w:rPr>
          <w:rFonts w:ascii="Arial" w:hAnsi="Arial" w:cs="Arial"/>
          <w:bCs/>
          <w:i/>
          <w:sz w:val="24"/>
          <w:szCs w:val="24"/>
        </w:rPr>
        <w:t xml:space="preserve"> Impact Investment</w:t>
      </w:r>
      <w:r w:rsidRPr="00654CD1">
        <w:rPr>
          <w:rFonts w:ascii="Arial" w:hAnsi="Arial" w:cs="Arial"/>
          <w:bCs/>
          <w:sz w:val="24"/>
          <w:szCs w:val="24"/>
        </w:rPr>
        <w:t>.</w:t>
      </w:r>
      <w:proofErr w:type="gramEnd"/>
      <w:r w:rsidRPr="00654CD1">
        <w:rPr>
          <w:rFonts w:ascii="Arial" w:hAnsi="Arial" w:cs="Arial"/>
          <w:bCs/>
          <w:sz w:val="24"/>
          <w:szCs w:val="24"/>
        </w:rPr>
        <w:t xml:space="preserve"> Retrieved 11 April, 2016 from: </w:t>
      </w:r>
      <w:hyperlink r:id="rId20" w:history="1">
        <w:r w:rsidRPr="00654CD1">
          <w:rPr>
            <w:rStyle w:val="Hyperlink"/>
            <w:rFonts w:ascii="Arial" w:hAnsi="Arial" w:cs="Arial"/>
            <w:bCs/>
            <w:color w:val="auto"/>
            <w:sz w:val="24"/>
            <w:szCs w:val="24"/>
          </w:rPr>
          <w:t>http://www.nesta.org.uk/areas-work/impact-investment</w:t>
        </w:r>
      </w:hyperlink>
      <w:r w:rsidRPr="00654CD1">
        <w:rPr>
          <w:rFonts w:ascii="Arial" w:hAnsi="Arial" w:cs="Arial"/>
          <w:bCs/>
          <w:sz w:val="24"/>
          <w:szCs w:val="24"/>
        </w:rPr>
        <w:t xml:space="preserve"> </w:t>
      </w:r>
    </w:p>
    <w:p w:rsidR="001707A0" w:rsidRPr="00654CD1" w:rsidRDefault="001707A0" w:rsidP="00645686">
      <w:pPr>
        <w:spacing w:before="100" w:beforeAutospacing="1" w:after="100" w:afterAutospacing="1" w:line="360" w:lineRule="auto"/>
        <w:rPr>
          <w:rFonts w:ascii="Arial" w:hAnsi="Arial" w:cs="Arial"/>
          <w:bCs/>
          <w:sz w:val="24"/>
          <w:szCs w:val="24"/>
        </w:rPr>
      </w:pPr>
      <w:proofErr w:type="gramStart"/>
      <w:r w:rsidRPr="00654CD1">
        <w:rPr>
          <w:rFonts w:ascii="Arial" w:hAnsi="Arial" w:cs="Arial"/>
          <w:bCs/>
          <w:sz w:val="24"/>
          <w:szCs w:val="24"/>
        </w:rPr>
        <w:t>Online Extra.</w:t>
      </w:r>
      <w:proofErr w:type="gramEnd"/>
      <w:r w:rsidRPr="00654CD1">
        <w:rPr>
          <w:rFonts w:ascii="Arial" w:hAnsi="Arial" w:cs="Arial"/>
          <w:bCs/>
          <w:sz w:val="24"/>
          <w:szCs w:val="24"/>
        </w:rPr>
        <w:t xml:space="preserve"> (</w:t>
      </w:r>
      <w:r w:rsidR="0002560F" w:rsidRPr="00654CD1">
        <w:rPr>
          <w:rFonts w:ascii="Arial" w:hAnsi="Arial" w:cs="Arial"/>
          <w:bCs/>
          <w:sz w:val="24"/>
          <w:szCs w:val="24"/>
        </w:rPr>
        <w:t xml:space="preserve">2008, </w:t>
      </w:r>
      <w:r w:rsidR="00FB2F40" w:rsidRPr="00654CD1">
        <w:rPr>
          <w:rFonts w:ascii="Arial" w:hAnsi="Arial" w:cs="Arial"/>
          <w:bCs/>
          <w:sz w:val="24"/>
          <w:szCs w:val="24"/>
        </w:rPr>
        <w:t>26 December</w:t>
      </w:r>
      <w:r w:rsidRPr="00654CD1">
        <w:rPr>
          <w:rFonts w:ascii="Arial" w:hAnsi="Arial" w:cs="Arial"/>
          <w:bCs/>
          <w:sz w:val="24"/>
          <w:szCs w:val="24"/>
        </w:rPr>
        <w:t xml:space="preserve">). </w:t>
      </w:r>
      <w:proofErr w:type="gramStart"/>
      <w:r w:rsidR="00FB2F40" w:rsidRPr="00654CD1">
        <w:rPr>
          <w:rFonts w:ascii="Arial" w:hAnsi="Arial" w:cs="Arial"/>
          <w:bCs/>
          <w:sz w:val="24"/>
          <w:szCs w:val="24"/>
        </w:rPr>
        <w:t>Balanced Scorecard</w:t>
      </w:r>
      <w:r w:rsidRPr="00654CD1">
        <w:rPr>
          <w:rFonts w:ascii="Arial" w:hAnsi="Arial" w:cs="Arial"/>
          <w:bCs/>
          <w:sz w:val="24"/>
          <w:szCs w:val="24"/>
        </w:rPr>
        <w:t>.</w:t>
      </w:r>
      <w:proofErr w:type="gramEnd"/>
      <w:r w:rsidRPr="00654CD1">
        <w:rPr>
          <w:rFonts w:ascii="Arial" w:hAnsi="Arial" w:cs="Arial"/>
          <w:bCs/>
          <w:sz w:val="24"/>
          <w:szCs w:val="24"/>
        </w:rPr>
        <w:t xml:space="preserve"> </w:t>
      </w:r>
      <w:proofErr w:type="gramStart"/>
      <w:r w:rsidRPr="00654CD1">
        <w:rPr>
          <w:rFonts w:ascii="Arial" w:hAnsi="Arial" w:cs="Arial"/>
          <w:bCs/>
          <w:i/>
          <w:sz w:val="24"/>
          <w:szCs w:val="24"/>
        </w:rPr>
        <w:t>The Economist.</w:t>
      </w:r>
      <w:proofErr w:type="gramEnd"/>
      <w:r w:rsidRPr="00654CD1">
        <w:rPr>
          <w:rFonts w:ascii="Arial" w:hAnsi="Arial" w:cs="Arial"/>
          <w:bCs/>
          <w:sz w:val="24"/>
          <w:szCs w:val="24"/>
        </w:rPr>
        <w:t xml:space="preserve"> Retrieved from: </w:t>
      </w:r>
      <w:hyperlink r:id="rId21" w:history="1">
        <w:r w:rsidR="00645686" w:rsidRPr="00654CD1">
          <w:rPr>
            <w:rStyle w:val="Hyperlink"/>
            <w:rFonts w:ascii="Arial" w:hAnsi="Arial" w:cs="Arial"/>
            <w:bCs/>
            <w:color w:val="auto"/>
            <w:sz w:val="24"/>
            <w:szCs w:val="24"/>
          </w:rPr>
          <w:t>http://www.economist.com/node/12677043</w:t>
        </w:r>
      </w:hyperlink>
    </w:p>
    <w:p w:rsidR="005D000C" w:rsidRPr="00654CD1" w:rsidRDefault="005D000C" w:rsidP="00645686">
      <w:pPr>
        <w:spacing w:before="100" w:beforeAutospacing="1" w:after="100" w:afterAutospacing="1" w:line="360" w:lineRule="auto"/>
        <w:rPr>
          <w:rFonts w:ascii="Arial" w:hAnsi="Arial" w:cs="Arial"/>
          <w:bCs/>
          <w:sz w:val="24"/>
          <w:szCs w:val="24"/>
        </w:rPr>
      </w:pPr>
      <w:proofErr w:type="gramStart"/>
      <w:r w:rsidRPr="00654CD1">
        <w:rPr>
          <w:rFonts w:ascii="Arial" w:hAnsi="Arial" w:cs="Arial"/>
          <w:bCs/>
          <w:sz w:val="24"/>
          <w:szCs w:val="24"/>
        </w:rPr>
        <w:t>Online Extra.</w:t>
      </w:r>
      <w:proofErr w:type="gramEnd"/>
      <w:r w:rsidRPr="00654CD1">
        <w:rPr>
          <w:rFonts w:ascii="Arial" w:hAnsi="Arial" w:cs="Arial"/>
          <w:bCs/>
          <w:sz w:val="24"/>
          <w:szCs w:val="24"/>
        </w:rPr>
        <w:t xml:space="preserve"> (</w:t>
      </w:r>
      <w:r w:rsidR="0002560F" w:rsidRPr="00654CD1">
        <w:rPr>
          <w:rFonts w:ascii="Arial" w:hAnsi="Arial" w:cs="Arial"/>
          <w:bCs/>
          <w:sz w:val="24"/>
          <w:szCs w:val="24"/>
        </w:rPr>
        <w:t xml:space="preserve">2009, </w:t>
      </w:r>
      <w:r w:rsidRPr="00654CD1">
        <w:rPr>
          <w:rFonts w:ascii="Arial" w:hAnsi="Arial" w:cs="Arial"/>
          <w:bCs/>
          <w:sz w:val="24"/>
          <w:szCs w:val="24"/>
        </w:rPr>
        <w:t xml:space="preserve">17 November). Triple Bottom Line. </w:t>
      </w:r>
      <w:proofErr w:type="gramStart"/>
      <w:r w:rsidRPr="00654CD1">
        <w:rPr>
          <w:rFonts w:ascii="Arial" w:hAnsi="Arial" w:cs="Arial"/>
          <w:bCs/>
          <w:i/>
          <w:sz w:val="24"/>
          <w:szCs w:val="24"/>
        </w:rPr>
        <w:t>The Economist.</w:t>
      </w:r>
      <w:proofErr w:type="gramEnd"/>
      <w:r w:rsidRPr="00654CD1">
        <w:rPr>
          <w:rFonts w:ascii="Arial" w:hAnsi="Arial" w:cs="Arial"/>
          <w:bCs/>
          <w:sz w:val="24"/>
          <w:szCs w:val="24"/>
        </w:rPr>
        <w:t xml:space="preserve"> Retrieved from: </w:t>
      </w:r>
      <w:hyperlink r:id="rId22" w:history="1">
        <w:r w:rsidRPr="00654CD1">
          <w:rPr>
            <w:rStyle w:val="Hyperlink"/>
            <w:rFonts w:ascii="Arial" w:hAnsi="Arial" w:cs="Arial"/>
            <w:bCs/>
            <w:color w:val="auto"/>
            <w:sz w:val="24"/>
            <w:szCs w:val="24"/>
          </w:rPr>
          <w:t>http://www.economist.com/node/14301663</w:t>
        </w:r>
      </w:hyperlink>
    </w:p>
    <w:p w:rsidR="00E23BEB" w:rsidRPr="00654CD1" w:rsidRDefault="00E23BEB" w:rsidP="00645686">
      <w:pPr>
        <w:spacing w:before="100" w:beforeAutospacing="1" w:after="100" w:afterAutospacing="1" w:line="360" w:lineRule="auto"/>
        <w:rPr>
          <w:rFonts w:ascii="Arial" w:hAnsi="Arial" w:cs="Arial"/>
          <w:bCs/>
          <w:sz w:val="24"/>
          <w:szCs w:val="24"/>
        </w:rPr>
      </w:pPr>
      <w:proofErr w:type="gramStart"/>
      <w:r w:rsidRPr="00654CD1">
        <w:rPr>
          <w:rFonts w:ascii="Arial" w:hAnsi="Arial" w:cs="Arial"/>
          <w:bCs/>
          <w:sz w:val="24"/>
          <w:szCs w:val="24"/>
        </w:rPr>
        <w:lastRenderedPageBreak/>
        <w:t xml:space="preserve">Pathak, P. &amp; </w:t>
      </w:r>
      <w:proofErr w:type="spellStart"/>
      <w:r w:rsidRPr="00654CD1">
        <w:rPr>
          <w:rFonts w:ascii="Arial" w:hAnsi="Arial" w:cs="Arial"/>
          <w:bCs/>
          <w:sz w:val="24"/>
          <w:szCs w:val="24"/>
        </w:rPr>
        <w:t>Dattani</w:t>
      </w:r>
      <w:proofErr w:type="spellEnd"/>
      <w:r w:rsidRPr="00654CD1">
        <w:rPr>
          <w:rFonts w:ascii="Arial" w:hAnsi="Arial" w:cs="Arial"/>
          <w:bCs/>
          <w:sz w:val="24"/>
          <w:szCs w:val="24"/>
        </w:rPr>
        <w:t>, P. (2014).</w:t>
      </w:r>
      <w:proofErr w:type="gramEnd"/>
      <w:r w:rsidRPr="00654CD1">
        <w:rPr>
          <w:rFonts w:ascii="Arial" w:hAnsi="Arial" w:cs="Arial"/>
          <w:bCs/>
          <w:sz w:val="24"/>
          <w:szCs w:val="24"/>
        </w:rPr>
        <w:t xml:space="preserve"> Social Return on Investment: Three Technical Challenges. </w:t>
      </w:r>
      <w:r w:rsidRPr="00654CD1">
        <w:rPr>
          <w:rFonts w:ascii="Arial" w:hAnsi="Arial" w:cs="Arial"/>
          <w:bCs/>
          <w:i/>
          <w:sz w:val="24"/>
          <w:szCs w:val="24"/>
        </w:rPr>
        <w:t>Social Enterprise Journal 10</w:t>
      </w:r>
      <w:r w:rsidRPr="00654CD1">
        <w:rPr>
          <w:rFonts w:ascii="Arial" w:hAnsi="Arial" w:cs="Arial"/>
          <w:bCs/>
          <w:sz w:val="24"/>
          <w:szCs w:val="24"/>
        </w:rPr>
        <w:t xml:space="preserve">(2), pp. 91-104. </w:t>
      </w:r>
      <w:proofErr w:type="spellStart"/>
      <w:proofErr w:type="gramStart"/>
      <w:r w:rsidRPr="00654CD1">
        <w:rPr>
          <w:rFonts w:ascii="Arial" w:hAnsi="Arial" w:cs="Arial"/>
          <w:bCs/>
          <w:sz w:val="24"/>
          <w:szCs w:val="24"/>
        </w:rPr>
        <w:t>doi</w:t>
      </w:r>
      <w:proofErr w:type="spellEnd"/>
      <w:proofErr w:type="gramEnd"/>
      <w:r w:rsidRPr="00654CD1">
        <w:rPr>
          <w:rFonts w:ascii="Arial" w:hAnsi="Arial" w:cs="Arial"/>
          <w:bCs/>
          <w:sz w:val="24"/>
          <w:szCs w:val="24"/>
        </w:rPr>
        <w:t xml:space="preserve">: 10.1108/SEJ-06-2012-0019 </w:t>
      </w:r>
    </w:p>
    <w:p w:rsidR="008F32E8" w:rsidRPr="00654CD1" w:rsidRDefault="008F32E8" w:rsidP="00645686">
      <w:pPr>
        <w:spacing w:before="100" w:beforeAutospacing="1" w:after="100" w:afterAutospacing="1" w:line="360" w:lineRule="auto"/>
        <w:rPr>
          <w:rFonts w:ascii="Arial" w:hAnsi="Arial" w:cs="Arial"/>
          <w:bCs/>
          <w:sz w:val="24"/>
          <w:szCs w:val="24"/>
        </w:rPr>
      </w:pPr>
      <w:r w:rsidRPr="00654CD1">
        <w:rPr>
          <w:rFonts w:ascii="Arial" w:hAnsi="Arial" w:cs="Arial"/>
          <w:bCs/>
          <w:sz w:val="24"/>
          <w:szCs w:val="24"/>
        </w:rPr>
        <w:t xml:space="preserve">Paton, R. (2003). </w:t>
      </w:r>
      <w:r w:rsidRPr="00654CD1">
        <w:rPr>
          <w:rFonts w:ascii="Arial" w:hAnsi="Arial" w:cs="Arial"/>
          <w:bCs/>
          <w:i/>
          <w:sz w:val="24"/>
          <w:szCs w:val="24"/>
        </w:rPr>
        <w:t>Managing and Measuring Social Enterprises</w:t>
      </w:r>
      <w:r w:rsidRPr="00654CD1">
        <w:rPr>
          <w:rFonts w:ascii="Arial" w:hAnsi="Arial" w:cs="Arial"/>
          <w:bCs/>
          <w:sz w:val="24"/>
          <w:szCs w:val="24"/>
        </w:rPr>
        <w:t>. London: Sage Publications Ltd</w:t>
      </w:r>
    </w:p>
    <w:p w:rsidR="0034087C" w:rsidRPr="00654CD1" w:rsidRDefault="0034087C" w:rsidP="00645686">
      <w:pPr>
        <w:spacing w:before="100" w:beforeAutospacing="1" w:after="100" w:afterAutospacing="1" w:line="360" w:lineRule="auto"/>
        <w:rPr>
          <w:rFonts w:ascii="Arial" w:hAnsi="Arial" w:cs="Arial"/>
          <w:bCs/>
          <w:sz w:val="24"/>
          <w:szCs w:val="24"/>
        </w:rPr>
      </w:pPr>
      <w:proofErr w:type="gramStart"/>
      <w:r w:rsidRPr="00654CD1">
        <w:rPr>
          <w:rFonts w:ascii="Arial" w:hAnsi="Arial" w:cs="Arial"/>
          <w:bCs/>
          <w:sz w:val="24"/>
          <w:szCs w:val="24"/>
        </w:rPr>
        <w:t>Porter, M.E. &amp; Kramer, M.R. (2011).</w:t>
      </w:r>
      <w:proofErr w:type="gramEnd"/>
      <w:r w:rsidRPr="00654CD1">
        <w:rPr>
          <w:rFonts w:ascii="Arial" w:hAnsi="Arial" w:cs="Arial"/>
          <w:bCs/>
          <w:sz w:val="24"/>
          <w:szCs w:val="24"/>
        </w:rPr>
        <w:t xml:space="preserve"> Creating Shared Value. </w:t>
      </w:r>
      <w:r w:rsidRPr="00654CD1">
        <w:rPr>
          <w:rFonts w:ascii="Arial" w:hAnsi="Arial" w:cs="Arial"/>
          <w:bCs/>
          <w:i/>
          <w:sz w:val="24"/>
          <w:szCs w:val="24"/>
        </w:rPr>
        <w:t>Harvard Business Review</w:t>
      </w:r>
      <w:r w:rsidR="00E504B5" w:rsidRPr="00654CD1">
        <w:rPr>
          <w:rFonts w:ascii="Arial" w:hAnsi="Arial" w:cs="Arial"/>
          <w:bCs/>
          <w:i/>
          <w:sz w:val="24"/>
          <w:szCs w:val="24"/>
        </w:rPr>
        <w:t>,</w:t>
      </w:r>
      <w:r w:rsidRPr="00654CD1">
        <w:rPr>
          <w:rFonts w:ascii="Arial" w:hAnsi="Arial" w:cs="Arial"/>
          <w:bCs/>
          <w:i/>
          <w:sz w:val="24"/>
          <w:szCs w:val="24"/>
        </w:rPr>
        <w:t xml:space="preserve"> 1</w:t>
      </w:r>
      <w:r w:rsidR="00E504B5" w:rsidRPr="00654CD1">
        <w:rPr>
          <w:rFonts w:ascii="Arial" w:hAnsi="Arial" w:cs="Arial"/>
          <w:bCs/>
          <w:i/>
          <w:sz w:val="24"/>
          <w:szCs w:val="24"/>
        </w:rPr>
        <w:t xml:space="preserve">-2, </w:t>
      </w:r>
      <w:r w:rsidR="00E504B5" w:rsidRPr="00654CD1">
        <w:rPr>
          <w:rFonts w:ascii="Arial" w:hAnsi="Arial" w:cs="Arial"/>
          <w:bCs/>
          <w:sz w:val="24"/>
          <w:szCs w:val="24"/>
        </w:rPr>
        <w:t xml:space="preserve">pp. 1-17. Retrieved from: </w:t>
      </w:r>
      <w:hyperlink r:id="rId23" w:history="1">
        <w:r w:rsidR="00E504B5" w:rsidRPr="00654CD1">
          <w:rPr>
            <w:rStyle w:val="Hyperlink"/>
            <w:rFonts w:ascii="Arial" w:hAnsi="Arial" w:cs="Arial"/>
            <w:bCs/>
            <w:color w:val="auto"/>
            <w:sz w:val="24"/>
            <w:szCs w:val="24"/>
          </w:rPr>
          <w:t>http://community-wealth.org/content/big-idea-creating-shared-value</w:t>
        </w:r>
      </w:hyperlink>
    </w:p>
    <w:p w:rsidR="004F1F37" w:rsidRPr="00654CD1" w:rsidRDefault="004F1F37" w:rsidP="00645686">
      <w:pPr>
        <w:spacing w:before="100" w:beforeAutospacing="1" w:after="100" w:afterAutospacing="1" w:line="360" w:lineRule="auto"/>
        <w:rPr>
          <w:rFonts w:ascii="Arial" w:hAnsi="Arial" w:cs="Arial"/>
          <w:bCs/>
          <w:sz w:val="24"/>
          <w:szCs w:val="24"/>
        </w:rPr>
      </w:pPr>
      <w:proofErr w:type="gramStart"/>
      <w:r w:rsidRPr="00654CD1">
        <w:rPr>
          <w:rFonts w:ascii="Arial" w:hAnsi="Arial" w:cs="Arial"/>
          <w:bCs/>
          <w:sz w:val="24"/>
          <w:szCs w:val="24"/>
        </w:rPr>
        <w:t>REDF.</w:t>
      </w:r>
      <w:proofErr w:type="gramEnd"/>
      <w:r w:rsidRPr="00654CD1">
        <w:rPr>
          <w:rFonts w:ascii="Arial" w:hAnsi="Arial" w:cs="Arial"/>
          <w:bCs/>
          <w:sz w:val="24"/>
          <w:szCs w:val="24"/>
        </w:rPr>
        <w:t xml:space="preserve"> </w:t>
      </w:r>
      <w:proofErr w:type="gramStart"/>
      <w:r w:rsidRPr="00654CD1">
        <w:rPr>
          <w:rFonts w:ascii="Arial" w:hAnsi="Arial" w:cs="Arial"/>
          <w:bCs/>
          <w:sz w:val="24"/>
          <w:szCs w:val="24"/>
        </w:rPr>
        <w:t xml:space="preserve">(2016). </w:t>
      </w:r>
      <w:r w:rsidRPr="00654CD1">
        <w:rPr>
          <w:rFonts w:ascii="Arial" w:hAnsi="Arial" w:cs="Arial"/>
          <w:bCs/>
          <w:i/>
          <w:sz w:val="24"/>
          <w:szCs w:val="24"/>
        </w:rPr>
        <w:t>REDF</w:t>
      </w:r>
      <w:r w:rsidRPr="00654CD1">
        <w:rPr>
          <w:rFonts w:ascii="Arial" w:hAnsi="Arial" w:cs="Arial"/>
          <w:bCs/>
          <w:sz w:val="24"/>
          <w:szCs w:val="24"/>
        </w:rPr>
        <w:t>.</w:t>
      </w:r>
      <w:proofErr w:type="gramEnd"/>
      <w:r w:rsidRPr="00654CD1">
        <w:rPr>
          <w:rFonts w:ascii="Arial" w:hAnsi="Arial" w:cs="Arial"/>
          <w:bCs/>
          <w:sz w:val="24"/>
          <w:szCs w:val="24"/>
        </w:rPr>
        <w:t xml:space="preserve"> R</w:t>
      </w:r>
      <w:r w:rsidR="00693763" w:rsidRPr="00654CD1">
        <w:rPr>
          <w:rFonts w:ascii="Arial" w:hAnsi="Arial" w:cs="Arial"/>
          <w:bCs/>
          <w:sz w:val="24"/>
          <w:szCs w:val="24"/>
        </w:rPr>
        <w:t>etrieved 23 March, 2016 from</w:t>
      </w:r>
      <w:r w:rsidR="005C5F04" w:rsidRPr="00654CD1">
        <w:rPr>
          <w:rFonts w:ascii="Arial" w:hAnsi="Arial" w:cs="Arial"/>
          <w:bCs/>
          <w:sz w:val="24"/>
          <w:szCs w:val="24"/>
        </w:rPr>
        <w:t>:</w:t>
      </w:r>
      <w:r w:rsidR="00693763" w:rsidRPr="00654CD1">
        <w:rPr>
          <w:rFonts w:ascii="Arial" w:hAnsi="Arial" w:cs="Arial"/>
          <w:bCs/>
          <w:sz w:val="24"/>
          <w:szCs w:val="24"/>
        </w:rPr>
        <w:t xml:space="preserve"> </w:t>
      </w:r>
      <w:hyperlink r:id="rId24" w:history="1">
        <w:r w:rsidR="00693763" w:rsidRPr="00654CD1">
          <w:rPr>
            <w:rStyle w:val="Hyperlink"/>
            <w:rFonts w:ascii="Arial" w:hAnsi="Arial" w:cs="Arial"/>
            <w:bCs/>
            <w:color w:val="auto"/>
            <w:sz w:val="24"/>
            <w:szCs w:val="24"/>
          </w:rPr>
          <w:t>http://redf.org</w:t>
        </w:r>
      </w:hyperlink>
      <w:r w:rsidR="00693763" w:rsidRPr="00654CD1">
        <w:rPr>
          <w:rFonts w:ascii="Arial" w:hAnsi="Arial" w:cs="Arial"/>
          <w:bCs/>
          <w:sz w:val="24"/>
          <w:szCs w:val="24"/>
        </w:rPr>
        <w:t xml:space="preserve"> </w:t>
      </w:r>
    </w:p>
    <w:p w:rsidR="0093471A" w:rsidRPr="00654CD1" w:rsidRDefault="0093471A" w:rsidP="00645686">
      <w:pPr>
        <w:spacing w:before="100" w:beforeAutospacing="1" w:after="100" w:afterAutospacing="1" w:line="360" w:lineRule="auto"/>
        <w:rPr>
          <w:rFonts w:ascii="Arial" w:hAnsi="Arial" w:cs="Arial"/>
          <w:bCs/>
          <w:sz w:val="24"/>
          <w:szCs w:val="24"/>
        </w:rPr>
      </w:pPr>
      <w:proofErr w:type="spellStart"/>
      <w:proofErr w:type="gramStart"/>
      <w:r w:rsidRPr="00654CD1">
        <w:rPr>
          <w:rFonts w:ascii="Arial" w:hAnsi="Arial" w:cs="Arial"/>
          <w:bCs/>
          <w:sz w:val="24"/>
          <w:szCs w:val="24"/>
        </w:rPr>
        <w:t>Saatci</w:t>
      </w:r>
      <w:proofErr w:type="spellEnd"/>
      <w:r w:rsidRPr="00654CD1">
        <w:rPr>
          <w:rFonts w:ascii="Arial" w:hAnsi="Arial" w:cs="Arial"/>
          <w:bCs/>
          <w:sz w:val="24"/>
          <w:szCs w:val="24"/>
        </w:rPr>
        <w:t xml:space="preserve">, E.Y. &amp; </w:t>
      </w:r>
      <w:proofErr w:type="spellStart"/>
      <w:r w:rsidRPr="00654CD1">
        <w:rPr>
          <w:rFonts w:ascii="Arial" w:hAnsi="Arial" w:cs="Arial"/>
          <w:bCs/>
          <w:sz w:val="24"/>
          <w:szCs w:val="24"/>
        </w:rPr>
        <w:t>Urper</w:t>
      </w:r>
      <w:proofErr w:type="spellEnd"/>
      <w:r w:rsidRPr="00654CD1">
        <w:rPr>
          <w:rFonts w:ascii="Arial" w:hAnsi="Arial" w:cs="Arial"/>
          <w:bCs/>
          <w:sz w:val="24"/>
          <w:szCs w:val="24"/>
        </w:rPr>
        <w:t>, C. (2013).</w:t>
      </w:r>
      <w:proofErr w:type="gramEnd"/>
      <w:r w:rsidRPr="00654CD1">
        <w:rPr>
          <w:rFonts w:ascii="Arial" w:hAnsi="Arial" w:cs="Arial"/>
          <w:bCs/>
          <w:sz w:val="24"/>
          <w:szCs w:val="24"/>
        </w:rPr>
        <w:t xml:space="preserve"> </w:t>
      </w:r>
      <w:proofErr w:type="gramStart"/>
      <w:r w:rsidRPr="00654CD1">
        <w:rPr>
          <w:rFonts w:ascii="Arial" w:hAnsi="Arial" w:cs="Arial"/>
          <w:bCs/>
          <w:sz w:val="24"/>
          <w:szCs w:val="24"/>
        </w:rPr>
        <w:t>Corporate Social Responsibility versus Social Business.</w:t>
      </w:r>
      <w:proofErr w:type="gramEnd"/>
      <w:r w:rsidRPr="00654CD1">
        <w:rPr>
          <w:rFonts w:ascii="Arial" w:hAnsi="Arial" w:cs="Arial"/>
          <w:bCs/>
          <w:sz w:val="24"/>
          <w:szCs w:val="24"/>
        </w:rPr>
        <w:t xml:space="preserve"> </w:t>
      </w:r>
      <w:r w:rsidRPr="00654CD1">
        <w:rPr>
          <w:rFonts w:ascii="Arial" w:hAnsi="Arial" w:cs="Arial"/>
          <w:bCs/>
          <w:i/>
          <w:sz w:val="24"/>
          <w:szCs w:val="24"/>
        </w:rPr>
        <w:t>Journal of Economics, Business and Management, 1</w:t>
      </w:r>
      <w:r w:rsidRPr="00654CD1">
        <w:rPr>
          <w:rFonts w:ascii="Arial" w:hAnsi="Arial" w:cs="Arial"/>
          <w:bCs/>
          <w:sz w:val="24"/>
          <w:szCs w:val="24"/>
        </w:rPr>
        <w:t>(1), pp. 62-65</w:t>
      </w:r>
      <w:r w:rsidRPr="00654CD1">
        <w:rPr>
          <w:rFonts w:ascii="TimesNewRoman" w:hAnsi="TimesNewRoman" w:cs="TimesNewRoman"/>
          <w:sz w:val="18"/>
          <w:szCs w:val="18"/>
        </w:rPr>
        <w:t xml:space="preserve">. </w:t>
      </w:r>
      <w:proofErr w:type="spellStart"/>
      <w:proofErr w:type="gramStart"/>
      <w:r w:rsidRPr="00654CD1">
        <w:rPr>
          <w:rFonts w:ascii="Arial" w:hAnsi="Arial" w:cs="Arial"/>
          <w:bCs/>
          <w:sz w:val="24"/>
          <w:szCs w:val="24"/>
        </w:rPr>
        <w:t>doi</w:t>
      </w:r>
      <w:proofErr w:type="spellEnd"/>
      <w:proofErr w:type="gramEnd"/>
      <w:r w:rsidRPr="00654CD1">
        <w:rPr>
          <w:rFonts w:ascii="Arial" w:hAnsi="Arial" w:cs="Arial"/>
          <w:bCs/>
          <w:sz w:val="24"/>
          <w:szCs w:val="24"/>
        </w:rPr>
        <w:t>: 10.7763/JOEBM.2013.V1.15</w:t>
      </w:r>
    </w:p>
    <w:p w:rsidR="000850A1" w:rsidRPr="00654CD1" w:rsidRDefault="000850A1" w:rsidP="00645686">
      <w:pPr>
        <w:spacing w:before="100" w:beforeAutospacing="1" w:after="100" w:afterAutospacing="1" w:line="360" w:lineRule="auto"/>
        <w:rPr>
          <w:rFonts w:ascii="Arial" w:hAnsi="Arial" w:cs="Arial"/>
          <w:bCs/>
          <w:sz w:val="24"/>
          <w:szCs w:val="24"/>
        </w:rPr>
      </w:pPr>
      <w:proofErr w:type="gramStart"/>
      <w:r w:rsidRPr="00654CD1">
        <w:rPr>
          <w:rFonts w:ascii="Arial" w:hAnsi="Arial" w:cs="Arial"/>
          <w:bCs/>
          <w:sz w:val="24"/>
          <w:szCs w:val="24"/>
        </w:rPr>
        <w:t>SAN.</w:t>
      </w:r>
      <w:proofErr w:type="gramEnd"/>
      <w:r w:rsidRPr="00654CD1">
        <w:rPr>
          <w:rFonts w:ascii="Arial" w:hAnsi="Arial" w:cs="Arial"/>
          <w:bCs/>
          <w:sz w:val="24"/>
          <w:szCs w:val="24"/>
        </w:rPr>
        <w:t xml:space="preserve"> </w:t>
      </w:r>
      <w:r w:rsidR="00482D9C" w:rsidRPr="00654CD1">
        <w:rPr>
          <w:rFonts w:ascii="Arial" w:hAnsi="Arial" w:cs="Arial"/>
          <w:bCs/>
          <w:sz w:val="24"/>
          <w:szCs w:val="24"/>
        </w:rPr>
        <w:t>(</w:t>
      </w:r>
      <w:r w:rsidRPr="00654CD1">
        <w:rPr>
          <w:rFonts w:ascii="Arial" w:hAnsi="Arial" w:cs="Arial"/>
          <w:bCs/>
          <w:sz w:val="24"/>
          <w:szCs w:val="24"/>
        </w:rPr>
        <w:t>2016</w:t>
      </w:r>
      <w:r w:rsidR="00482D9C" w:rsidRPr="00654CD1">
        <w:rPr>
          <w:rFonts w:ascii="Arial" w:hAnsi="Arial" w:cs="Arial"/>
          <w:bCs/>
          <w:sz w:val="24"/>
          <w:szCs w:val="24"/>
        </w:rPr>
        <w:t>)</w:t>
      </w:r>
      <w:r w:rsidRPr="00654CD1">
        <w:rPr>
          <w:rFonts w:ascii="Arial" w:hAnsi="Arial" w:cs="Arial"/>
          <w:bCs/>
          <w:sz w:val="24"/>
          <w:szCs w:val="24"/>
        </w:rPr>
        <w:t xml:space="preserve">. </w:t>
      </w:r>
      <w:r w:rsidRPr="00654CD1">
        <w:rPr>
          <w:rFonts w:ascii="Arial" w:hAnsi="Arial" w:cs="Arial"/>
          <w:bCs/>
          <w:i/>
          <w:sz w:val="24"/>
          <w:szCs w:val="24"/>
        </w:rPr>
        <w:t>Social Audit Network: Social Accounting and Audit for the Community Sector</w:t>
      </w:r>
      <w:r w:rsidRPr="00654CD1">
        <w:rPr>
          <w:rFonts w:ascii="Arial" w:hAnsi="Arial" w:cs="Arial"/>
          <w:bCs/>
          <w:sz w:val="24"/>
          <w:szCs w:val="24"/>
        </w:rPr>
        <w:t xml:space="preserve">. Retrieved </w:t>
      </w:r>
      <w:r w:rsidR="00482D9C" w:rsidRPr="00654CD1">
        <w:rPr>
          <w:rFonts w:ascii="Arial" w:hAnsi="Arial" w:cs="Arial"/>
          <w:bCs/>
          <w:sz w:val="24"/>
          <w:szCs w:val="24"/>
        </w:rPr>
        <w:t>4 April</w:t>
      </w:r>
      <w:r w:rsidRPr="00654CD1">
        <w:rPr>
          <w:rFonts w:ascii="Arial" w:hAnsi="Arial" w:cs="Arial"/>
          <w:bCs/>
          <w:sz w:val="24"/>
          <w:szCs w:val="24"/>
        </w:rPr>
        <w:t>, 2016 from</w:t>
      </w:r>
      <w:r w:rsidR="005C5F04" w:rsidRPr="00654CD1">
        <w:rPr>
          <w:rFonts w:ascii="Arial" w:hAnsi="Arial" w:cs="Arial"/>
          <w:bCs/>
          <w:sz w:val="24"/>
          <w:szCs w:val="24"/>
        </w:rPr>
        <w:t>:</w:t>
      </w:r>
      <w:r w:rsidRPr="00654CD1">
        <w:rPr>
          <w:rFonts w:ascii="Arial" w:hAnsi="Arial" w:cs="Arial"/>
          <w:bCs/>
          <w:sz w:val="24"/>
          <w:szCs w:val="24"/>
        </w:rPr>
        <w:t xml:space="preserve"> </w:t>
      </w:r>
      <w:hyperlink r:id="rId25" w:history="1">
        <w:r w:rsidRPr="00654CD1">
          <w:rPr>
            <w:rStyle w:val="Hyperlink"/>
            <w:rFonts w:ascii="Arial" w:hAnsi="Arial" w:cs="Arial"/>
            <w:bCs/>
            <w:color w:val="auto"/>
            <w:sz w:val="24"/>
            <w:szCs w:val="24"/>
          </w:rPr>
          <w:t>http://www.socialauditnetwork.org.uk/</w:t>
        </w:r>
      </w:hyperlink>
      <w:r w:rsidRPr="00654CD1">
        <w:rPr>
          <w:rFonts w:ascii="Arial" w:hAnsi="Arial" w:cs="Arial"/>
          <w:bCs/>
          <w:sz w:val="24"/>
          <w:szCs w:val="24"/>
        </w:rPr>
        <w:t xml:space="preserve"> </w:t>
      </w:r>
    </w:p>
    <w:p w:rsidR="00AA4CE8" w:rsidRPr="00654CD1" w:rsidRDefault="00076255" w:rsidP="00645686">
      <w:pPr>
        <w:spacing w:before="100" w:beforeAutospacing="1" w:after="100" w:afterAutospacing="1" w:line="360" w:lineRule="auto"/>
        <w:rPr>
          <w:rFonts w:ascii="Arial" w:hAnsi="Arial" w:cs="Arial"/>
          <w:bCs/>
          <w:sz w:val="24"/>
          <w:szCs w:val="24"/>
        </w:rPr>
      </w:pPr>
      <w:proofErr w:type="gramStart"/>
      <w:r w:rsidRPr="00654CD1">
        <w:rPr>
          <w:rFonts w:ascii="Arial" w:hAnsi="Arial" w:cs="Arial"/>
          <w:bCs/>
          <w:sz w:val="24"/>
          <w:szCs w:val="24"/>
        </w:rPr>
        <w:t>SEUK.</w:t>
      </w:r>
      <w:proofErr w:type="gramEnd"/>
      <w:r w:rsidRPr="00654CD1">
        <w:rPr>
          <w:rFonts w:ascii="Arial" w:hAnsi="Arial" w:cs="Arial"/>
          <w:bCs/>
          <w:sz w:val="24"/>
          <w:szCs w:val="24"/>
        </w:rPr>
        <w:t xml:space="preserve"> </w:t>
      </w:r>
      <w:proofErr w:type="gramStart"/>
      <w:r w:rsidRPr="00654CD1">
        <w:rPr>
          <w:rFonts w:ascii="Arial" w:hAnsi="Arial" w:cs="Arial"/>
          <w:bCs/>
          <w:sz w:val="24"/>
          <w:szCs w:val="24"/>
        </w:rPr>
        <w:t xml:space="preserve">(2016). </w:t>
      </w:r>
      <w:r w:rsidRPr="00654CD1">
        <w:rPr>
          <w:rFonts w:ascii="Arial" w:hAnsi="Arial" w:cs="Arial"/>
          <w:bCs/>
          <w:i/>
          <w:sz w:val="24"/>
          <w:szCs w:val="24"/>
        </w:rPr>
        <w:t>Social Enterprise UK</w:t>
      </w:r>
      <w:r w:rsidRPr="00654CD1">
        <w:rPr>
          <w:rFonts w:ascii="Arial" w:hAnsi="Arial" w:cs="Arial"/>
          <w:bCs/>
          <w:sz w:val="24"/>
          <w:szCs w:val="24"/>
        </w:rPr>
        <w:t>.</w:t>
      </w:r>
      <w:proofErr w:type="gramEnd"/>
      <w:r w:rsidRPr="00654CD1">
        <w:rPr>
          <w:rFonts w:ascii="Arial" w:hAnsi="Arial" w:cs="Arial"/>
          <w:bCs/>
          <w:sz w:val="24"/>
          <w:szCs w:val="24"/>
        </w:rPr>
        <w:t xml:space="preserve"> Retrieved 30 March, 2016 from</w:t>
      </w:r>
      <w:r w:rsidR="005C5F04" w:rsidRPr="00654CD1">
        <w:rPr>
          <w:rFonts w:ascii="Arial" w:hAnsi="Arial" w:cs="Arial"/>
          <w:bCs/>
          <w:sz w:val="24"/>
          <w:szCs w:val="24"/>
        </w:rPr>
        <w:t>:</w:t>
      </w:r>
      <w:r w:rsidRPr="00654CD1">
        <w:rPr>
          <w:rFonts w:ascii="Arial" w:hAnsi="Arial" w:cs="Arial"/>
          <w:bCs/>
          <w:sz w:val="24"/>
          <w:szCs w:val="24"/>
        </w:rPr>
        <w:t xml:space="preserve"> </w:t>
      </w:r>
      <w:hyperlink r:id="rId26" w:history="1">
        <w:r w:rsidRPr="00654CD1">
          <w:rPr>
            <w:rStyle w:val="Hyperlink"/>
            <w:rFonts w:ascii="Arial" w:hAnsi="Arial" w:cs="Arial"/>
            <w:bCs/>
            <w:color w:val="auto"/>
            <w:sz w:val="24"/>
            <w:szCs w:val="24"/>
          </w:rPr>
          <w:t>http://www.socialenterprise.org.uk/</w:t>
        </w:r>
      </w:hyperlink>
      <w:r w:rsidRPr="00654CD1">
        <w:rPr>
          <w:rFonts w:ascii="Arial" w:hAnsi="Arial" w:cs="Arial"/>
          <w:bCs/>
          <w:sz w:val="24"/>
          <w:szCs w:val="24"/>
        </w:rPr>
        <w:t xml:space="preserve"> </w:t>
      </w:r>
    </w:p>
    <w:p w:rsidR="001B5E43" w:rsidRPr="00654CD1" w:rsidRDefault="001B5E43" w:rsidP="00645686">
      <w:pPr>
        <w:spacing w:before="100" w:beforeAutospacing="1" w:after="100" w:afterAutospacing="1" w:line="360" w:lineRule="auto"/>
        <w:rPr>
          <w:rFonts w:ascii="Arial" w:hAnsi="Arial" w:cs="Arial"/>
          <w:bCs/>
          <w:sz w:val="24"/>
          <w:szCs w:val="24"/>
        </w:rPr>
      </w:pPr>
      <w:proofErr w:type="gramStart"/>
      <w:r w:rsidRPr="00654CD1">
        <w:rPr>
          <w:rFonts w:ascii="Arial" w:hAnsi="Arial" w:cs="Arial"/>
          <w:bCs/>
          <w:sz w:val="24"/>
          <w:szCs w:val="24"/>
        </w:rPr>
        <w:t>Social Enterprise Mark.</w:t>
      </w:r>
      <w:proofErr w:type="gramEnd"/>
      <w:r w:rsidRPr="00654CD1">
        <w:rPr>
          <w:rFonts w:ascii="Arial" w:hAnsi="Arial" w:cs="Arial"/>
          <w:bCs/>
          <w:sz w:val="24"/>
          <w:szCs w:val="24"/>
        </w:rPr>
        <w:t xml:space="preserve"> </w:t>
      </w:r>
      <w:proofErr w:type="gramStart"/>
      <w:r w:rsidRPr="00654CD1">
        <w:rPr>
          <w:rFonts w:ascii="Arial" w:hAnsi="Arial" w:cs="Arial"/>
          <w:bCs/>
          <w:sz w:val="24"/>
          <w:szCs w:val="24"/>
        </w:rPr>
        <w:t xml:space="preserve">(2016). </w:t>
      </w:r>
      <w:r w:rsidRPr="00654CD1">
        <w:rPr>
          <w:rFonts w:ascii="Arial" w:hAnsi="Arial" w:cs="Arial"/>
          <w:bCs/>
          <w:i/>
          <w:sz w:val="24"/>
          <w:szCs w:val="24"/>
        </w:rPr>
        <w:t>Social Enterprise Mark</w:t>
      </w:r>
      <w:r w:rsidRPr="00654CD1">
        <w:rPr>
          <w:rFonts w:ascii="Arial" w:hAnsi="Arial" w:cs="Arial"/>
          <w:bCs/>
          <w:sz w:val="24"/>
          <w:szCs w:val="24"/>
        </w:rPr>
        <w:t>.</w:t>
      </w:r>
      <w:proofErr w:type="gramEnd"/>
      <w:r w:rsidRPr="00654CD1">
        <w:rPr>
          <w:rFonts w:ascii="Arial" w:hAnsi="Arial" w:cs="Arial"/>
          <w:bCs/>
          <w:sz w:val="24"/>
          <w:szCs w:val="24"/>
        </w:rPr>
        <w:t xml:space="preserve"> Retrieved 10 April, 2016 from</w:t>
      </w:r>
      <w:r w:rsidR="005C5F04" w:rsidRPr="00654CD1">
        <w:rPr>
          <w:rFonts w:ascii="Arial" w:hAnsi="Arial" w:cs="Arial"/>
          <w:bCs/>
          <w:sz w:val="24"/>
          <w:szCs w:val="24"/>
        </w:rPr>
        <w:t>:</w:t>
      </w:r>
      <w:r w:rsidRPr="00654CD1">
        <w:rPr>
          <w:rFonts w:ascii="Arial" w:hAnsi="Arial" w:cs="Arial"/>
          <w:bCs/>
          <w:sz w:val="24"/>
          <w:szCs w:val="24"/>
        </w:rPr>
        <w:t xml:space="preserve"> </w:t>
      </w:r>
      <w:hyperlink r:id="rId27" w:history="1">
        <w:r w:rsidRPr="00654CD1">
          <w:rPr>
            <w:rStyle w:val="Hyperlink"/>
            <w:rFonts w:ascii="Arial" w:hAnsi="Arial" w:cs="Arial"/>
            <w:bCs/>
            <w:color w:val="auto"/>
            <w:sz w:val="24"/>
            <w:szCs w:val="24"/>
          </w:rPr>
          <w:t>http://www.socialenterprisemark.org.uk/</w:t>
        </w:r>
      </w:hyperlink>
    </w:p>
    <w:p w:rsidR="00CC10B6" w:rsidRPr="00654CD1" w:rsidRDefault="00CC10B6" w:rsidP="00645686">
      <w:pPr>
        <w:spacing w:before="100" w:beforeAutospacing="1" w:after="100" w:afterAutospacing="1" w:line="360" w:lineRule="auto"/>
        <w:rPr>
          <w:rFonts w:ascii="Arial" w:hAnsi="Arial" w:cs="Arial"/>
          <w:bCs/>
          <w:sz w:val="24"/>
          <w:szCs w:val="24"/>
        </w:rPr>
      </w:pPr>
      <w:proofErr w:type="gramStart"/>
      <w:r w:rsidRPr="00654CD1">
        <w:rPr>
          <w:rFonts w:ascii="Arial" w:hAnsi="Arial" w:cs="Arial"/>
          <w:bCs/>
          <w:sz w:val="24"/>
          <w:szCs w:val="24"/>
        </w:rPr>
        <w:t>The Outward Bound Trust.</w:t>
      </w:r>
      <w:proofErr w:type="gramEnd"/>
      <w:r w:rsidRPr="00654CD1">
        <w:rPr>
          <w:rFonts w:ascii="Arial" w:hAnsi="Arial" w:cs="Arial"/>
          <w:bCs/>
          <w:sz w:val="24"/>
          <w:szCs w:val="24"/>
        </w:rPr>
        <w:t xml:space="preserve"> </w:t>
      </w:r>
      <w:proofErr w:type="gramStart"/>
      <w:r w:rsidRPr="00654CD1">
        <w:rPr>
          <w:rFonts w:ascii="Arial" w:hAnsi="Arial" w:cs="Arial"/>
          <w:bCs/>
          <w:sz w:val="24"/>
          <w:szCs w:val="24"/>
        </w:rPr>
        <w:t xml:space="preserve">(2016). </w:t>
      </w:r>
      <w:r w:rsidRPr="00654CD1">
        <w:rPr>
          <w:rFonts w:ascii="Arial" w:hAnsi="Arial" w:cs="Arial"/>
          <w:bCs/>
          <w:i/>
          <w:sz w:val="24"/>
          <w:szCs w:val="24"/>
        </w:rPr>
        <w:t>Impact and Evaluation</w:t>
      </w:r>
      <w:r w:rsidRPr="00654CD1">
        <w:rPr>
          <w:rFonts w:ascii="Arial" w:hAnsi="Arial" w:cs="Arial"/>
          <w:bCs/>
          <w:sz w:val="24"/>
          <w:szCs w:val="24"/>
        </w:rPr>
        <w:t>.</w:t>
      </w:r>
      <w:proofErr w:type="gramEnd"/>
      <w:r w:rsidRPr="00654CD1">
        <w:rPr>
          <w:rFonts w:ascii="Arial" w:hAnsi="Arial" w:cs="Arial"/>
          <w:bCs/>
          <w:sz w:val="24"/>
          <w:szCs w:val="24"/>
        </w:rPr>
        <w:t xml:space="preserve"> Retrieved 12 April, 2016 from: </w:t>
      </w:r>
      <w:hyperlink r:id="rId28" w:history="1">
        <w:r w:rsidRPr="00654CD1">
          <w:rPr>
            <w:rStyle w:val="Hyperlink"/>
            <w:rFonts w:ascii="Arial" w:hAnsi="Arial" w:cs="Arial"/>
            <w:bCs/>
            <w:color w:val="auto"/>
            <w:sz w:val="24"/>
            <w:szCs w:val="24"/>
          </w:rPr>
          <w:t>https://www.outwardbound.org.uk/impact-and-evaluation/</w:t>
        </w:r>
      </w:hyperlink>
    </w:p>
    <w:p w:rsidR="00482D9C" w:rsidRPr="00654CD1" w:rsidRDefault="00482D9C" w:rsidP="00645686">
      <w:pPr>
        <w:spacing w:before="100" w:beforeAutospacing="1" w:after="100" w:afterAutospacing="1" w:line="360" w:lineRule="auto"/>
        <w:rPr>
          <w:rFonts w:ascii="Arial" w:hAnsi="Arial" w:cs="Arial"/>
          <w:bCs/>
          <w:sz w:val="24"/>
          <w:szCs w:val="24"/>
        </w:rPr>
      </w:pPr>
      <w:proofErr w:type="gramStart"/>
      <w:r w:rsidRPr="00654CD1">
        <w:rPr>
          <w:rFonts w:ascii="Arial" w:hAnsi="Arial" w:cs="Arial"/>
          <w:bCs/>
          <w:sz w:val="24"/>
          <w:szCs w:val="24"/>
        </w:rPr>
        <w:t>TRASI.</w:t>
      </w:r>
      <w:proofErr w:type="gramEnd"/>
      <w:r w:rsidRPr="00654CD1">
        <w:rPr>
          <w:rFonts w:ascii="Arial" w:hAnsi="Arial" w:cs="Arial"/>
          <w:bCs/>
          <w:sz w:val="24"/>
          <w:szCs w:val="24"/>
        </w:rPr>
        <w:t xml:space="preserve"> </w:t>
      </w:r>
      <w:proofErr w:type="gramStart"/>
      <w:r w:rsidRPr="00654CD1">
        <w:rPr>
          <w:rFonts w:ascii="Arial" w:hAnsi="Arial" w:cs="Arial"/>
          <w:bCs/>
          <w:sz w:val="24"/>
          <w:szCs w:val="24"/>
        </w:rPr>
        <w:t xml:space="preserve">(2016). </w:t>
      </w:r>
      <w:r w:rsidRPr="00654CD1">
        <w:rPr>
          <w:rFonts w:ascii="Arial" w:hAnsi="Arial" w:cs="Arial"/>
          <w:bCs/>
          <w:i/>
          <w:sz w:val="24"/>
          <w:szCs w:val="24"/>
        </w:rPr>
        <w:t>Tools and Resources for Assessing Social Impact</w:t>
      </w:r>
      <w:r w:rsidRPr="00654CD1">
        <w:rPr>
          <w:rFonts w:ascii="Arial" w:hAnsi="Arial" w:cs="Arial"/>
          <w:bCs/>
          <w:sz w:val="24"/>
          <w:szCs w:val="24"/>
        </w:rPr>
        <w:t>.</w:t>
      </w:r>
      <w:proofErr w:type="gramEnd"/>
      <w:r w:rsidRPr="00654CD1">
        <w:rPr>
          <w:rFonts w:ascii="Arial" w:hAnsi="Arial" w:cs="Arial"/>
          <w:bCs/>
          <w:sz w:val="24"/>
          <w:szCs w:val="24"/>
        </w:rPr>
        <w:t xml:space="preserve"> Retrieved 1 April, 2016 from</w:t>
      </w:r>
      <w:r w:rsidR="005C5F04" w:rsidRPr="00654CD1">
        <w:rPr>
          <w:rFonts w:ascii="Arial" w:hAnsi="Arial" w:cs="Arial"/>
          <w:bCs/>
          <w:sz w:val="24"/>
          <w:szCs w:val="24"/>
        </w:rPr>
        <w:t>:</w:t>
      </w:r>
      <w:r w:rsidRPr="00654CD1">
        <w:rPr>
          <w:rFonts w:ascii="Arial" w:hAnsi="Arial" w:cs="Arial"/>
          <w:bCs/>
          <w:sz w:val="24"/>
          <w:szCs w:val="24"/>
        </w:rPr>
        <w:t xml:space="preserve"> </w:t>
      </w:r>
      <w:hyperlink r:id="rId29" w:history="1">
        <w:r w:rsidRPr="00654CD1">
          <w:rPr>
            <w:rStyle w:val="Hyperlink"/>
            <w:rFonts w:ascii="Arial" w:hAnsi="Arial" w:cs="Arial"/>
            <w:bCs/>
            <w:color w:val="auto"/>
            <w:sz w:val="24"/>
            <w:szCs w:val="24"/>
          </w:rPr>
          <w:t>http://trasi.foundationcenter.org/</w:t>
        </w:r>
      </w:hyperlink>
    </w:p>
    <w:p w:rsidR="0094346E" w:rsidRDefault="0094346E" w:rsidP="001632AE">
      <w:pPr>
        <w:spacing w:line="360" w:lineRule="auto"/>
        <w:rPr>
          <w:rStyle w:val="Hyperlink"/>
          <w:rFonts w:ascii="Arial" w:hAnsi="Arial" w:cs="Arial"/>
          <w:bCs/>
          <w:color w:val="auto"/>
          <w:sz w:val="24"/>
          <w:szCs w:val="24"/>
        </w:rPr>
      </w:pPr>
      <w:proofErr w:type="gramStart"/>
      <w:r w:rsidRPr="00654CD1">
        <w:rPr>
          <w:rFonts w:ascii="Arial" w:hAnsi="Arial" w:cs="Arial"/>
          <w:bCs/>
          <w:sz w:val="24"/>
          <w:szCs w:val="24"/>
        </w:rPr>
        <w:t>United Utilities.</w:t>
      </w:r>
      <w:proofErr w:type="gramEnd"/>
      <w:r w:rsidRPr="00654CD1">
        <w:rPr>
          <w:rFonts w:ascii="Arial" w:hAnsi="Arial" w:cs="Arial"/>
          <w:bCs/>
          <w:sz w:val="24"/>
          <w:szCs w:val="24"/>
        </w:rPr>
        <w:t xml:space="preserve"> </w:t>
      </w:r>
      <w:proofErr w:type="gramStart"/>
      <w:r w:rsidRPr="00654CD1">
        <w:rPr>
          <w:rFonts w:ascii="Arial" w:hAnsi="Arial" w:cs="Arial"/>
          <w:bCs/>
          <w:sz w:val="24"/>
          <w:szCs w:val="24"/>
        </w:rPr>
        <w:t xml:space="preserve">(2016). </w:t>
      </w:r>
      <w:r w:rsidRPr="00654CD1">
        <w:rPr>
          <w:rFonts w:ascii="Arial" w:hAnsi="Arial" w:cs="Arial"/>
          <w:bCs/>
          <w:i/>
          <w:sz w:val="24"/>
          <w:szCs w:val="24"/>
        </w:rPr>
        <w:t>Corporate Responsibility</w:t>
      </w:r>
      <w:r w:rsidRPr="00654CD1">
        <w:rPr>
          <w:rFonts w:ascii="Arial" w:hAnsi="Arial" w:cs="Arial"/>
          <w:bCs/>
          <w:sz w:val="24"/>
          <w:szCs w:val="24"/>
        </w:rPr>
        <w:t>.</w:t>
      </w:r>
      <w:proofErr w:type="gramEnd"/>
      <w:r w:rsidRPr="00654CD1">
        <w:rPr>
          <w:rFonts w:ascii="Arial" w:hAnsi="Arial" w:cs="Arial"/>
          <w:bCs/>
          <w:sz w:val="24"/>
          <w:szCs w:val="24"/>
        </w:rPr>
        <w:t xml:space="preserve"> Retrieved 4 April, 2016 from</w:t>
      </w:r>
      <w:r w:rsidR="005C5F04" w:rsidRPr="00654CD1">
        <w:rPr>
          <w:rFonts w:ascii="Arial" w:hAnsi="Arial" w:cs="Arial"/>
          <w:bCs/>
          <w:sz w:val="24"/>
          <w:szCs w:val="24"/>
        </w:rPr>
        <w:t xml:space="preserve">: </w:t>
      </w:r>
      <w:hyperlink r:id="rId30" w:history="1">
        <w:r w:rsidRPr="00654CD1">
          <w:rPr>
            <w:rStyle w:val="Hyperlink"/>
            <w:rFonts w:ascii="Arial" w:hAnsi="Arial" w:cs="Arial"/>
            <w:bCs/>
            <w:color w:val="auto"/>
            <w:sz w:val="24"/>
            <w:szCs w:val="24"/>
          </w:rPr>
          <w:t>http://corporate.unitedutilities.com/cr-company-performance.aspx</w:t>
        </w:r>
      </w:hyperlink>
    </w:p>
    <w:p w:rsidR="00997462" w:rsidRPr="00654CD1" w:rsidRDefault="00997462" w:rsidP="005C233C">
      <w:pPr>
        <w:spacing w:line="360" w:lineRule="auto"/>
        <w:rPr>
          <w:rFonts w:ascii="Arial" w:hAnsi="Arial" w:cs="Arial"/>
          <w:bCs/>
          <w:sz w:val="24"/>
          <w:szCs w:val="24"/>
        </w:rPr>
      </w:pPr>
    </w:p>
    <w:sectPr w:rsidR="00997462" w:rsidRPr="00654CD1" w:rsidSect="0099746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0D4" w:rsidRDefault="009940D4" w:rsidP="00EC257D">
      <w:pPr>
        <w:spacing w:after="0" w:line="240" w:lineRule="auto"/>
      </w:pPr>
      <w:r>
        <w:separator/>
      </w:r>
    </w:p>
  </w:endnote>
  <w:endnote w:type="continuationSeparator" w:id="0">
    <w:p w:rsidR="009940D4" w:rsidRDefault="009940D4" w:rsidP="00EC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IN-Regular">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0D4" w:rsidRDefault="009940D4" w:rsidP="00EC257D">
      <w:pPr>
        <w:spacing w:after="0" w:line="240" w:lineRule="auto"/>
      </w:pPr>
      <w:r>
        <w:separator/>
      </w:r>
    </w:p>
  </w:footnote>
  <w:footnote w:type="continuationSeparator" w:id="0">
    <w:p w:rsidR="009940D4" w:rsidRDefault="009940D4" w:rsidP="00EC2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C3DC7"/>
    <w:multiLevelType w:val="hybridMultilevel"/>
    <w:tmpl w:val="73EA6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5C0759"/>
    <w:multiLevelType w:val="hybridMultilevel"/>
    <w:tmpl w:val="40602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4A2C5D"/>
    <w:multiLevelType w:val="hybridMultilevel"/>
    <w:tmpl w:val="4FCA4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88548B"/>
    <w:multiLevelType w:val="hybridMultilevel"/>
    <w:tmpl w:val="F0E2BCD0"/>
    <w:lvl w:ilvl="0" w:tplc="0809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30724C93"/>
    <w:multiLevelType w:val="hybridMultilevel"/>
    <w:tmpl w:val="7694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E461F2"/>
    <w:multiLevelType w:val="hybridMultilevel"/>
    <w:tmpl w:val="25241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8C239F2"/>
    <w:multiLevelType w:val="hybridMultilevel"/>
    <w:tmpl w:val="658E95E4"/>
    <w:lvl w:ilvl="0" w:tplc="FFFFFFFF">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DB1E14"/>
    <w:multiLevelType w:val="hybridMultilevel"/>
    <w:tmpl w:val="4AB0D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BDF4CA2"/>
    <w:multiLevelType w:val="hybridMultilevel"/>
    <w:tmpl w:val="54965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B45C0C"/>
    <w:multiLevelType w:val="hybridMultilevel"/>
    <w:tmpl w:val="F0C45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073575"/>
    <w:multiLevelType w:val="hybridMultilevel"/>
    <w:tmpl w:val="0C08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8F54652"/>
    <w:multiLevelType w:val="hybridMultilevel"/>
    <w:tmpl w:val="12FA59D4"/>
    <w:lvl w:ilvl="0" w:tplc="19007A0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D601DE3"/>
    <w:multiLevelType w:val="hybridMultilevel"/>
    <w:tmpl w:val="B51EB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F1222E5"/>
    <w:multiLevelType w:val="hybridMultilevel"/>
    <w:tmpl w:val="D584AA06"/>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5"/>
  </w:num>
  <w:num w:numId="3">
    <w:abstractNumId w:val="0"/>
  </w:num>
  <w:num w:numId="4">
    <w:abstractNumId w:val="10"/>
  </w:num>
  <w:num w:numId="5">
    <w:abstractNumId w:val="9"/>
  </w:num>
  <w:num w:numId="6">
    <w:abstractNumId w:val="8"/>
  </w:num>
  <w:num w:numId="7">
    <w:abstractNumId w:val="1"/>
  </w:num>
  <w:num w:numId="8">
    <w:abstractNumId w:val="4"/>
  </w:num>
  <w:num w:numId="9">
    <w:abstractNumId w:val="12"/>
  </w:num>
  <w:num w:numId="10">
    <w:abstractNumId w:val="2"/>
  </w:num>
  <w:num w:numId="11">
    <w:abstractNumId w:val="3"/>
  </w:num>
  <w:num w:numId="12">
    <w:abstractNumId w:val="6"/>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412"/>
    <w:rsid w:val="00004EBD"/>
    <w:rsid w:val="0000537B"/>
    <w:rsid w:val="00014340"/>
    <w:rsid w:val="000159CA"/>
    <w:rsid w:val="00022C39"/>
    <w:rsid w:val="0002560F"/>
    <w:rsid w:val="00034A29"/>
    <w:rsid w:val="00035772"/>
    <w:rsid w:val="000370AC"/>
    <w:rsid w:val="00042516"/>
    <w:rsid w:val="0004418A"/>
    <w:rsid w:val="00045A69"/>
    <w:rsid w:val="00052C38"/>
    <w:rsid w:val="00054A2A"/>
    <w:rsid w:val="000555B4"/>
    <w:rsid w:val="00055B59"/>
    <w:rsid w:val="00057A54"/>
    <w:rsid w:val="000620D4"/>
    <w:rsid w:val="000641D6"/>
    <w:rsid w:val="000653F1"/>
    <w:rsid w:val="00065636"/>
    <w:rsid w:val="000715AD"/>
    <w:rsid w:val="000730E9"/>
    <w:rsid w:val="00076255"/>
    <w:rsid w:val="0008177A"/>
    <w:rsid w:val="00084489"/>
    <w:rsid w:val="000850A1"/>
    <w:rsid w:val="00087E85"/>
    <w:rsid w:val="000902A6"/>
    <w:rsid w:val="000916AC"/>
    <w:rsid w:val="0009399D"/>
    <w:rsid w:val="00095901"/>
    <w:rsid w:val="000A01E2"/>
    <w:rsid w:val="000A21CD"/>
    <w:rsid w:val="000B076D"/>
    <w:rsid w:val="000B5BC1"/>
    <w:rsid w:val="000B67EB"/>
    <w:rsid w:val="000B688B"/>
    <w:rsid w:val="000C25F2"/>
    <w:rsid w:val="000C2986"/>
    <w:rsid w:val="000C2CA2"/>
    <w:rsid w:val="000C7A7A"/>
    <w:rsid w:val="000D1B53"/>
    <w:rsid w:val="000E0ED2"/>
    <w:rsid w:val="000E4D04"/>
    <w:rsid w:val="000F2532"/>
    <w:rsid w:val="000F3A0F"/>
    <w:rsid w:val="000F413C"/>
    <w:rsid w:val="000F46BE"/>
    <w:rsid w:val="000F5446"/>
    <w:rsid w:val="000F571C"/>
    <w:rsid w:val="000F5D28"/>
    <w:rsid w:val="000F7F4B"/>
    <w:rsid w:val="00103465"/>
    <w:rsid w:val="00112A4B"/>
    <w:rsid w:val="00112CD0"/>
    <w:rsid w:val="00114A82"/>
    <w:rsid w:val="00121619"/>
    <w:rsid w:val="00124BE5"/>
    <w:rsid w:val="00125570"/>
    <w:rsid w:val="00131619"/>
    <w:rsid w:val="0013190D"/>
    <w:rsid w:val="00135689"/>
    <w:rsid w:val="00140049"/>
    <w:rsid w:val="00141F5B"/>
    <w:rsid w:val="00143FDA"/>
    <w:rsid w:val="00144807"/>
    <w:rsid w:val="001519D2"/>
    <w:rsid w:val="00152CAC"/>
    <w:rsid w:val="00153C48"/>
    <w:rsid w:val="00155F9C"/>
    <w:rsid w:val="00162B8E"/>
    <w:rsid w:val="001632AE"/>
    <w:rsid w:val="00166933"/>
    <w:rsid w:val="001679BF"/>
    <w:rsid w:val="001707A0"/>
    <w:rsid w:val="00170AC2"/>
    <w:rsid w:val="00171476"/>
    <w:rsid w:val="0017239A"/>
    <w:rsid w:val="001767F9"/>
    <w:rsid w:val="00182128"/>
    <w:rsid w:val="00183649"/>
    <w:rsid w:val="0018446B"/>
    <w:rsid w:val="001852D0"/>
    <w:rsid w:val="00185B9E"/>
    <w:rsid w:val="00186137"/>
    <w:rsid w:val="00186809"/>
    <w:rsid w:val="00190C07"/>
    <w:rsid w:val="00190EAA"/>
    <w:rsid w:val="001A1422"/>
    <w:rsid w:val="001A38C5"/>
    <w:rsid w:val="001A59AE"/>
    <w:rsid w:val="001A69F1"/>
    <w:rsid w:val="001B01CD"/>
    <w:rsid w:val="001B474E"/>
    <w:rsid w:val="001B47E4"/>
    <w:rsid w:val="001B5B88"/>
    <w:rsid w:val="001B5E43"/>
    <w:rsid w:val="001C0405"/>
    <w:rsid w:val="001C0773"/>
    <w:rsid w:val="001C7F0A"/>
    <w:rsid w:val="001D2DE8"/>
    <w:rsid w:val="001D7784"/>
    <w:rsid w:val="001E2F20"/>
    <w:rsid w:val="001E46CA"/>
    <w:rsid w:val="001E682C"/>
    <w:rsid w:val="001E7990"/>
    <w:rsid w:val="001F10D8"/>
    <w:rsid w:val="001F173B"/>
    <w:rsid w:val="001F6EC8"/>
    <w:rsid w:val="001F7F27"/>
    <w:rsid w:val="00200C22"/>
    <w:rsid w:val="002042FA"/>
    <w:rsid w:val="00206C4E"/>
    <w:rsid w:val="00210304"/>
    <w:rsid w:val="002120CA"/>
    <w:rsid w:val="00215DC1"/>
    <w:rsid w:val="00217252"/>
    <w:rsid w:val="0021735F"/>
    <w:rsid w:val="00220A35"/>
    <w:rsid w:val="00220BF8"/>
    <w:rsid w:val="002210EB"/>
    <w:rsid w:val="0022123E"/>
    <w:rsid w:val="00221652"/>
    <w:rsid w:val="002242FE"/>
    <w:rsid w:val="00224A66"/>
    <w:rsid w:val="0022661E"/>
    <w:rsid w:val="00231903"/>
    <w:rsid w:val="0023265E"/>
    <w:rsid w:val="0024019F"/>
    <w:rsid w:val="00245EC1"/>
    <w:rsid w:val="00251BAE"/>
    <w:rsid w:val="00261121"/>
    <w:rsid w:val="0026309E"/>
    <w:rsid w:val="002640BB"/>
    <w:rsid w:val="00264963"/>
    <w:rsid w:val="00265B5A"/>
    <w:rsid w:val="00272EC9"/>
    <w:rsid w:val="00274646"/>
    <w:rsid w:val="00275CA5"/>
    <w:rsid w:val="00275EAC"/>
    <w:rsid w:val="002770EB"/>
    <w:rsid w:val="00280B89"/>
    <w:rsid w:val="00285465"/>
    <w:rsid w:val="00286AA9"/>
    <w:rsid w:val="00286DB7"/>
    <w:rsid w:val="002939AB"/>
    <w:rsid w:val="00294E6C"/>
    <w:rsid w:val="00296AA6"/>
    <w:rsid w:val="00297960"/>
    <w:rsid w:val="00297BD6"/>
    <w:rsid w:val="002A13BE"/>
    <w:rsid w:val="002A5FF3"/>
    <w:rsid w:val="002A7BF4"/>
    <w:rsid w:val="002B5C72"/>
    <w:rsid w:val="002B6725"/>
    <w:rsid w:val="002B6817"/>
    <w:rsid w:val="002B7B68"/>
    <w:rsid w:val="002C2B7B"/>
    <w:rsid w:val="002C2E28"/>
    <w:rsid w:val="002C3369"/>
    <w:rsid w:val="002C792C"/>
    <w:rsid w:val="002D1C5B"/>
    <w:rsid w:val="002D389A"/>
    <w:rsid w:val="002E0ADC"/>
    <w:rsid w:val="002E1894"/>
    <w:rsid w:val="002E3BA4"/>
    <w:rsid w:val="002F02F8"/>
    <w:rsid w:val="002F0C71"/>
    <w:rsid w:val="002F26DD"/>
    <w:rsid w:val="002F3D89"/>
    <w:rsid w:val="002F59BB"/>
    <w:rsid w:val="002F7D06"/>
    <w:rsid w:val="003015CC"/>
    <w:rsid w:val="00303920"/>
    <w:rsid w:val="003107EC"/>
    <w:rsid w:val="00311D4C"/>
    <w:rsid w:val="00311FA5"/>
    <w:rsid w:val="00312A4C"/>
    <w:rsid w:val="00313E8B"/>
    <w:rsid w:val="0031612C"/>
    <w:rsid w:val="00316A74"/>
    <w:rsid w:val="00316B42"/>
    <w:rsid w:val="00332C03"/>
    <w:rsid w:val="00334D5D"/>
    <w:rsid w:val="003358A9"/>
    <w:rsid w:val="003370D6"/>
    <w:rsid w:val="00337944"/>
    <w:rsid w:val="0034087C"/>
    <w:rsid w:val="003430AD"/>
    <w:rsid w:val="003435F8"/>
    <w:rsid w:val="00344E0A"/>
    <w:rsid w:val="003467FF"/>
    <w:rsid w:val="003545E4"/>
    <w:rsid w:val="00361DDA"/>
    <w:rsid w:val="003625C9"/>
    <w:rsid w:val="003627F6"/>
    <w:rsid w:val="00366D9D"/>
    <w:rsid w:val="00367741"/>
    <w:rsid w:val="003727B6"/>
    <w:rsid w:val="00372D42"/>
    <w:rsid w:val="003774FB"/>
    <w:rsid w:val="003779D1"/>
    <w:rsid w:val="00380628"/>
    <w:rsid w:val="00380800"/>
    <w:rsid w:val="00381B68"/>
    <w:rsid w:val="003820E3"/>
    <w:rsid w:val="00384EFD"/>
    <w:rsid w:val="003859AB"/>
    <w:rsid w:val="00385C09"/>
    <w:rsid w:val="00386C44"/>
    <w:rsid w:val="003910A3"/>
    <w:rsid w:val="00391BE4"/>
    <w:rsid w:val="00392080"/>
    <w:rsid w:val="00393073"/>
    <w:rsid w:val="00397F30"/>
    <w:rsid w:val="003A0DCC"/>
    <w:rsid w:val="003A1E6D"/>
    <w:rsid w:val="003A4C01"/>
    <w:rsid w:val="003B1704"/>
    <w:rsid w:val="003B2AA6"/>
    <w:rsid w:val="003C0141"/>
    <w:rsid w:val="003C3266"/>
    <w:rsid w:val="003C5EF1"/>
    <w:rsid w:val="003C6174"/>
    <w:rsid w:val="003C7055"/>
    <w:rsid w:val="003D060B"/>
    <w:rsid w:val="003D275F"/>
    <w:rsid w:val="003D6AFC"/>
    <w:rsid w:val="003D716B"/>
    <w:rsid w:val="003E3458"/>
    <w:rsid w:val="003E3686"/>
    <w:rsid w:val="003E3D3F"/>
    <w:rsid w:val="003E4209"/>
    <w:rsid w:val="003E6E6A"/>
    <w:rsid w:val="003E785A"/>
    <w:rsid w:val="003F08B7"/>
    <w:rsid w:val="003F0ED5"/>
    <w:rsid w:val="003F2FF8"/>
    <w:rsid w:val="00400384"/>
    <w:rsid w:val="00403A22"/>
    <w:rsid w:val="00403FBF"/>
    <w:rsid w:val="00411FCB"/>
    <w:rsid w:val="00412937"/>
    <w:rsid w:val="00412BB2"/>
    <w:rsid w:val="004147B8"/>
    <w:rsid w:val="00414A80"/>
    <w:rsid w:val="00414FD1"/>
    <w:rsid w:val="004163E6"/>
    <w:rsid w:val="004168B2"/>
    <w:rsid w:val="0042017D"/>
    <w:rsid w:val="00432AF4"/>
    <w:rsid w:val="00432F89"/>
    <w:rsid w:val="00433F05"/>
    <w:rsid w:val="00433F98"/>
    <w:rsid w:val="00436755"/>
    <w:rsid w:val="00436B36"/>
    <w:rsid w:val="00442B07"/>
    <w:rsid w:val="004432E9"/>
    <w:rsid w:val="00445FC6"/>
    <w:rsid w:val="00450D19"/>
    <w:rsid w:val="00452C1E"/>
    <w:rsid w:val="00453018"/>
    <w:rsid w:val="00453253"/>
    <w:rsid w:val="00453307"/>
    <w:rsid w:val="00453B2C"/>
    <w:rsid w:val="00455966"/>
    <w:rsid w:val="00457BCF"/>
    <w:rsid w:val="00460525"/>
    <w:rsid w:val="00463E20"/>
    <w:rsid w:val="00464D61"/>
    <w:rsid w:val="00466A96"/>
    <w:rsid w:val="00466FF2"/>
    <w:rsid w:val="00471104"/>
    <w:rsid w:val="00473112"/>
    <w:rsid w:val="00473DB9"/>
    <w:rsid w:val="00473F54"/>
    <w:rsid w:val="00476FD9"/>
    <w:rsid w:val="004775CD"/>
    <w:rsid w:val="00482D9C"/>
    <w:rsid w:val="0048631E"/>
    <w:rsid w:val="0048638B"/>
    <w:rsid w:val="0048706F"/>
    <w:rsid w:val="00491159"/>
    <w:rsid w:val="0049666E"/>
    <w:rsid w:val="004A10DC"/>
    <w:rsid w:val="004A1649"/>
    <w:rsid w:val="004A37FC"/>
    <w:rsid w:val="004B470C"/>
    <w:rsid w:val="004B5715"/>
    <w:rsid w:val="004B719B"/>
    <w:rsid w:val="004C040D"/>
    <w:rsid w:val="004C0537"/>
    <w:rsid w:val="004C186F"/>
    <w:rsid w:val="004C2074"/>
    <w:rsid w:val="004D148C"/>
    <w:rsid w:val="004D1532"/>
    <w:rsid w:val="004D30DA"/>
    <w:rsid w:val="004D426B"/>
    <w:rsid w:val="004D4F3F"/>
    <w:rsid w:val="004D7807"/>
    <w:rsid w:val="004D7F42"/>
    <w:rsid w:val="004E4180"/>
    <w:rsid w:val="004E600F"/>
    <w:rsid w:val="004E6327"/>
    <w:rsid w:val="004E6F96"/>
    <w:rsid w:val="004E73C4"/>
    <w:rsid w:val="004F1F37"/>
    <w:rsid w:val="004F46B2"/>
    <w:rsid w:val="004F6B28"/>
    <w:rsid w:val="004F7767"/>
    <w:rsid w:val="00500DA2"/>
    <w:rsid w:val="005013C4"/>
    <w:rsid w:val="005073B5"/>
    <w:rsid w:val="005109E7"/>
    <w:rsid w:val="00512E4B"/>
    <w:rsid w:val="005146EA"/>
    <w:rsid w:val="005154A5"/>
    <w:rsid w:val="00517DC7"/>
    <w:rsid w:val="00521B5E"/>
    <w:rsid w:val="00521EDF"/>
    <w:rsid w:val="00522B6B"/>
    <w:rsid w:val="00523397"/>
    <w:rsid w:val="005247AA"/>
    <w:rsid w:val="005335E9"/>
    <w:rsid w:val="005378CA"/>
    <w:rsid w:val="0054440E"/>
    <w:rsid w:val="00551D2B"/>
    <w:rsid w:val="00551F06"/>
    <w:rsid w:val="0055665A"/>
    <w:rsid w:val="005618F0"/>
    <w:rsid w:val="00572DF5"/>
    <w:rsid w:val="0057455D"/>
    <w:rsid w:val="00574C12"/>
    <w:rsid w:val="00575ABA"/>
    <w:rsid w:val="00580289"/>
    <w:rsid w:val="00586EE6"/>
    <w:rsid w:val="005873F9"/>
    <w:rsid w:val="0059018B"/>
    <w:rsid w:val="005928FA"/>
    <w:rsid w:val="0059537A"/>
    <w:rsid w:val="005967E1"/>
    <w:rsid w:val="005A06D2"/>
    <w:rsid w:val="005A14B4"/>
    <w:rsid w:val="005A14D7"/>
    <w:rsid w:val="005A5594"/>
    <w:rsid w:val="005B01EB"/>
    <w:rsid w:val="005B4311"/>
    <w:rsid w:val="005B4419"/>
    <w:rsid w:val="005B51F0"/>
    <w:rsid w:val="005B73E7"/>
    <w:rsid w:val="005C0A21"/>
    <w:rsid w:val="005C233C"/>
    <w:rsid w:val="005C5F04"/>
    <w:rsid w:val="005D000C"/>
    <w:rsid w:val="005D170C"/>
    <w:rsid w:val="005D1F44"/>
    <w:rsid w:val="005E14FB"/>
    <w:rsid w:val="005E43FC"/>
    <w:rsid w:val="005E5A2C"/>
    <w:rsid w:val="005E6D9E"/>
    <w:rsid w:val="005F0977"/>
    <w:rsid w:val="005F13F3"/>
    <w:rsid w:val="005F1FA5"/>
    <w:rsid w:val="005F6DFC"/>
    <w:rsid w:val="00604F8C"/>
    <w:rsid w:val="006072E0"/>
    <w:rsid w:val="006075E6"/>
    <w:rsid w:val="00610031"/>
    <w:rsid w:val="0061265A"/>
    <w:rsid w:val="00616272"/>
    <w:rsid w:val="0061680F"/>
    <w:rsid w:val="0062261C"/>
    <w:rsid w:val="00624C44"/>
    <w:rsid w:val="0062627B"/>
    <w:rsid w:val="006264B1"/>
    <w:rsid w:val="00626CAF"/>
    <w:rsid w:val="006326CB"/>
    <w:rsid w:val="00633529"/>
    <w:rsid w:val="00636488"/>
    <w:rsid w:val="00636EF4"/>
    <w:rsid w:val="00640259"/>
    <w:rsid w:val="0064162A"/>
    <w:rsid w:val="00645686"/>
    <w:rsid w:val="00647290"/>
    <w:rsid w:val="00650E2B"/>
    <w:rsid w:val="00652656"/>
    <w:rsid w:val="00653090"/>
    <w:rsid w:val="006539F2"/>
    <w:rsid w:val="006547FF"/>
    <w:rsid w:val="00654CD1"/>
    <w:rsid w:val="0065551F"/>
    <w:rsid w:val="006558D3"/>
    <w:rsid w:val="00655B69"/>
    <w:rsid w:val="0065672E"/>
    <w:rsid w:val="00657BA0"/>
    <w:rsid w:val="00661A82"/>
    <w:rsid w:val="006634FA"/>
    <w:rsid w:val="00665831"/>
    <w:rsid w:val="00667C42"/>
    <w:rsid w:val="00670D24"/>
    <w:rsid w:val="006717A7"/>
    <w:rsid w:val="00675E9D"/>
    <w:rsid w:val="00677AF3"/>
    <w:rsid w:val="006819C0"/>
    <w:rsid w:val="00685E9C"/>
    <w:rsid w:val="0069267C"/>
    <w:rsid w:val="00693763"/>
    <w:rsid w:val="00694EBC"/>
    <w:rsid w:val="0069621A"/>
    <w:rsid w:val="00696A3D"/>
    <w:rsid w:val="006A28EA"/>
    <w:rsid w:val="006A2CAB"/>
    <w:rsid w:val="006B0D48"/>
    <w:rsid w:val="006B2FD7"/>
    <w:rsid w:val="006B426D"/>
    <w:rsid w:val="006B753F"/>
    <w:rsid w:val="006B77C6"/>
    <w:rsid w:val="006C233B"/>
    <w:rsid w:val="006C298F"/>
    <w:rsid w:val="006C33AD"/>
    <w:rsid w:val="006C3BFC"/>
    <w:rsid w:val="006C4039"/>
    <w:rsid w:val="006C506F"/>
    <w:rsid w:val="006D7595"/>
    <w:rsid w:val="006D7B7F"/>
    <w:rsid w:val="006E11DC"/>
    <w:rsid w:val="006E2D64"/>
    <w:rsid w:val="006E6616"/>
    <w:rsid w:val="006F011C"/>
    <w:rsid w:val="006F4210"/>
    <w:rsid w:val="006F464C"/>
    <w:rsid w:val="006F5CCF"/>
    <w:rsid w:val="006F5E4C"/>
    <w:rsid w:val="006F690E"/>
    <w:rsid w:val="007000CC"/>
    <w:rsid w:val="00701532"/>
    <w:rsid w:val="00701F77"/>
    <w:rsid w:val="0070232C"/>
    <w:rsid w:val="00702C0C"/>
    <w:rsid w:val="007039AB"/>
    <w:rsid w:val="00705851"/>
    <w:rsid w:val="007060C8"/>
    <w:rsid w:val="0070757F"/>
    <w:rsid w:val="007075AE"/>
    <w:rsid w:val="00713064"/>
    <w:rsid w:val="00715263"/>
    <w:rsid w:val="00716EA0"/>
    <w:rsid w:val="007256A4"/>
    <w:rsid w:val="00727E52"/>
    <w:rsid w:val="00731BE7"/>
    <w:rsid w:val="007375FF"/>
    <w:rsid w:val="00740BC8"/>
    <w:rsid w:val="00740C54"/>
    <w:rsid w:val="007411D8"/>
    <w:rsid w:val="00744811"/>
    <w:rsid w:val="0074492D"/>
    <w:rsid w:val="00745A94"/>
    <w:rsid w:val="00745D89"/>
    <w:rsid w:val="0075024D"/>
    <w:rsid w:val="0075139A"/>
    <w:rsid w:val="0075445B"/>
    <w:rsid w:val="00754D5F"/>
    <w:rsid w:val="007560F6"/>
    <w:rsid w:val="007609F0"/>
    <w:rsid w:val="0076120E"/>
    <w:rsid w:val="0076131D"/>
    <w:rsid w:val="00763FD5"/>
    <w:rsid w:val="00765DFB"/>
    <w:rsid w:val="00770695"/>
    <w:rsid w:val="00773EBC"/>
    <w:rsid w:val="00782A92"/>
    <w:rsid w:val="00785E2A"/>
    <w:rsid w:val="00785F97"/>
    <w:rsid w:val="00790790"/>
    <w:rsid w:val="00790C8E"/>
    <w:rsid w:val="00791628"/>
    <w:rsid w:val="00792E32"/>
    <w:rsid w:val="0079319C"/>
    <w:rsid w:val="00793DFB"/>
    <w:rsid w:val="0079469F"/>
    <w:rsid w:val="00796556"/>
    <w:rsid w:val="007A0081"/>
    <w:rsid w:val="007A2DE1"/>
    <w:rsid w:val="007A4EE3"/>
    <w:rsid w:val="007A614B"/>
    <w:rsid w:val="007B2E0F"/>
    <w:rsid w:val="007B4181"/>
    <w:rsid w:val="007B452F"/>
    <w:rsid w:val="007B54E0"/>
    <w:rsid w:val="007B6460"/>
    <w:rsid w:val="007C0873"/>
    <w:rsid w:val="007C20C3"/>
    <w:rsid w:val="007C4720"/>
    <w:rsid w:val="007C5B71"/>
    <w:rsid w:val="007C61A4"/>
    <w:rsid w:val="007D0060"/>
    <w:rsid w:val="007D274A"/>
    <w:rsid w:val="007D2767"/>
    <w:rsid w:val="007D2968"/>
    <w:rsid w:val="007D3E07"/>
    <w:rsid w:val="007D4768"/>
    <w:rsid w:val="007D73F9"/>
    <w:rsid w:val="007E76CE"/>
    <w:rsid w:val="007F39B3"/>
    <w:rsid w:val="007F4C60"/>
    <w:rsid w:val="00801632"/>
    <w:rsid w:val="00804795"/>
    <w:rsid w:val="0080529C"/>
    <w:rsid w:val="00805532"/>
    <w:rsid w:val="00806794"/>
    <w:rsid w:val="0081187F"/>
    <w:rsid w:val="008123A7"/>
    <w:rsid w:val="008129D0"/>
    <w:rsid w:val="00812CFB"/>
    <w:rsid w:val="00815929"/>
    <w:rsid w:val="00816223"/>
    <w:rsid w:val="008311E3"/>
    <w:rsid w:val="008320EB"/>
    <w:rsid w:val="00833A16"/>
    <w:rsid w:val="00840A3C"/>
    <w:rsid w:val="008438E8"/>
    <w:rsid w:val="00844503"/>
    <w:rsid w:val="008471EE"/>
    <w:rsid w:val="00855127"/>
    <w:rsid w:val="008561CF"/>
    <w:rsid w:val="00857E7D"/>
    <w:rsid w:val="008646D1"/>
    <w:rsid w:val="00867319"/>
    <w:rsid w:val="00870111"/>
    <w:rsid w:val="00870640"/>
    <w:rsid w:val="00870674"/>
    <w:rsid w:val="008735C9"/>
    <w:rsid w:val="008740B6"/>
    <w:rsid w:val="00874345"/>
    <w:rsid w:val="00880396"/>
    <w:rsid w:val="0088488D"/>
    <w:rsid w:val="008848C2"/>
    <w:rsid w:val="00886EC6"/>
    <w:rsid w:val="008913EA"/>
    <w:rsid w:val="0089779D"/>
    <w:rsid w:val="00897EFF"/>
    <w:rsid w:val="008A0288"/>
    <w:rsid w:val="008A1562"/>
    <w:rsid w:val="008A6750"/>
    <w:rsid w:val="008B103A"/>
    <w:rsid w:val="008B1606"/>
    <w:rsid w:val="008B2B80"/>
    <w:rsid w:val="008B3E80"/>
    <w:rsid w:val="008B6809"/>
    <w:rsid w:val="008C1935"/>
    <w:rsid w:val="008C386B"/>
    <w:rsid w:val="008C5442"/>
    <w:rsid w:val="008C5C64"/>
    <w:rsid w:val="008C715D"/>
    <w:rsid w:val="008D52CD"/>
    <w:rsid w:val="008D64DC"/>
    <w:rsid w:val="008E0EF7"/>
    <w:rsid w:val="008E2BA8"/>
    <w:rsid w:val="008E2F23"/>
    <w:rsid w:val="008E41D8"/>
    <w:rsid w:val="008F1716"/>
    <w:rsid w:val="008F32E8"/>
    <w:rsid w:val="008F4667"/>
    <w:rsid w:val="008F467D"/>
    <w:rsid w:val="008F4897"/>
    <w:rsid w:val="008F67DE"/>
    <w:rsid w:val="00905902"/>
    <w:rsid w:val="00910ADA"/>
    <w:rsid w:val="009122BD"/>
    <w:rsid w:val="0091540B"/>
    <w:rsid w:val="0092054A"/>
    <w:rsid w:val="0092680B"/>
    <w:rsid w:val="0092698C"/>
    <w:rsid w:val="00926C94"/>
    <w:rsid w:val="009313F9"/>
    <w:rsid w:val="009318A7"/>
    <w:rsid w:val="0093471A"/>
    <w:rsid w:val="00937CCE"/>
    <w:rsid w:val="00940919"/>
    <w:rsid w:val="0094346E"/>
    <w:rsid w:val="00943D0E"/>
    <w:rsid w:val="00954AED"/>
    <w:rsid w:val="00963739"/>
    <w:rsid w:val="00965272"/>
    <w:rsid w:val="00965E85"/>
    <w:rsid w:val="009671F2"/>
    <w:rsid w:val="00970463"/>
    <w:rsid w:val="0097494A"/>
    <w:rsid w:val="00975257"/>
    <w:rsid w:val="0097749C"/>
    <w:rsid w:val="009804D1"/>
    <w:rsid w:val="00980D3A"/>
    <w:rsid w:val="009849FE"/>
    <w:rsid w:val="00993774"/>
    <w:rsid w:val="009940D4"/>
    <w:rsid w:val="00997462"/>
    <w:rsid w:val="00997AD2"/>
    <w:rsid w:val="00997E6D"/>
    <w:rsid w:val="009A27D5"/>
    <w:rsid w:val="009A4721"/>
    <w:rsid w:val="009A4B59"/>
    <w:rsid w:val="009A6F46"/>
    <w:rsid w:val="009A7FEA"/>
    <w:rsid w:val="009B065F"/>
    <w:rsid w:val="009B1E26"/>
    <w:rsid w:val="009B2735"/>
    <w:rsid w:val="009B31DB"/>
    <w:rsid w:val="009B7207"/>
    <w:rsid w:val="009B7774"/>
    <w:rsid w:val="009C008D"/>
    <w:rsid w:val="009C4CD8"/>
    <w:rsid w:val="009C5B0F"/>
    <w:rsid w:val="009C6D84"/>
    <w:rsid w:val="009D3569"/>
    <w:rsid w:val="009D70B7"/>
    <w:rsid w:val="009D7768"/>
    <w:rsid w:val="009E22B8"/>
    <w:rsid w:val="009E3692"/>
    <w:rsid w:val="009E36FD"/>
    <w:rsid w:val="009E7265"/>
    <w:rsid w:val="009F04B0"/>
    <w:rsid w:val="009F5A27"/>
    <w:rsid w:val="009F686B"/>
    <w:rsid w:val="009F6CE4"/>
    <w:rsid w:val="009F7CDC"/>
    <w:rsid w:val="00A0378D"/>
    <w:rsid w:val="00A0506E"/>
    <w:rsid w:val="00A05D71"/>
    <w:rsid w:val="00A061F8"/>
    <w:rsid w:val="00A0782A"/>
    <w:rsid w:val="00A102FE"/>
    <w:rsid w:val="00A10F18"/>
    <w:rsid w:val="00A114AF"/>
    <w:rsid w:val="00A117E8"/>
    <w:rsid w:val="00A12407"/>
    <w:rsid w:val="00A13CCF"/>
    <w:rsid w:val="00A23047"/>
    <w:rsid w:val="00A234B7"/>
    <w:rsid w:val="00A25932"/>
    <w:rsid w:val="00A274EC"/>
    <w:rsid w:val="00A30C83"/>
    <w:rsid w:val="00A31158"/>
    <w:rsid w:val="00A374FF"/>
    <w:rsid w:val="00A42406"/>
    <w:rsid w:val="00A43350"/>
    <w:rsid w:val="00A4486A"/>
    <w:rsid w:val="00A50AEA"/>
    <w:rsid w:val="00A50F10"/>
    <w:rsid w:val="00A54704"/>
    <w:rsid w:val="00A5487F"/>
    <w:rsid w:val="00A54DBF"/>
    <w:rsid w:val="00A625E5"/>
    <w:rsid w:val="00A67874"/>
    <w:rsid w:val="00A725E0"/>
    <w:rsid w:val="00A7506A"/>
    <w:rsid w:val="00A8104D"/>
    <w:rsid w:val="00A82F55"/>
    <w:rsid w:val="00A93800"/>
    <w:rsid w:val="00A96010"/>
    <w:rsid w:val="00AA3746"/>
    <w:rsid w:val="00AA4CE8"/>
    <w:rsid w:val="00AA6777"/>
    <w:rsid w:val="00AA6D9E"/>
    <w:rsid w:val="00AA77C6"/>
    <w:rsid w:val="00AB23E4"/>
    <w:rsid w:val="00AB2441"/>
    <w:rsid w:val="00AB25EC"/>
    <w:rsid w:val="00AB3B1A"/>
    <w:rsid w:val="00AB47FA"/>
    <w:rsid w:val="00AB6DC3"/>
    <w:rsid w:val="00AB6FF5"/>
    <w:rsid w:val="00AB71F0"/>
    <w:rsid w:val="00AC6AED"/>
    <w:rsid w:val="00AD296A"/>
    <w:rsid w:val="00AD7786"/>
    <w:rsid w:val="00AE25BC"/>
    <w:rsid w:val="00AE2B60"/>
    <w:rsid w:val="00AE3044"/>
    <w:rsid w:val="00AE7A28"/>
    <w:rsid w:val="00AE7CF6"/>
    <w:rsid w:val="00AF166D"/>
    <w:rsid w:val="00AF2A7E"/>
    <w:rsid w:val="00AF4622"/>
    <w:rsid w:val="00AF6052"/>
    <w:rsid w:val="00B01464"/>
    <w:rsid w:val="00B0327B"/>
    <w:rsid w:val="00B05210"/>
    <w:rsid w:val="00B062B3"/>
    <w:rsid w:val="00B07F3A"/>
    <w:rsid w:val="00B163D5"/>
    <w:rsid w:val="00B25111"/>
    <w:rsid w:val="00B25521"/>
    <w:rsid w:val="00B26E98"/>
    <w:rsid w:val="00B30D0A"/>
    <w:rsid w:val="00B34DE3"/>
    <w:rsid w:val="00B432CF"/>
    <w:rsid w:val="00B47B3E"/>
    <w:rsid w:val="00B5161A"/>
    <w:rsid w:val="00B52CDE"/>
    <w:rsid w:val="00B576BC"/>
    <w:rsid w:val="00B62B6D"/>
    <w:rsid w:val="00B63060"/>
    <w:rsid w:val="00B671B8"/>
    <w:rsid w:val="00B70406"/>
    <w:rsid w:val="00B72079"/>
    <w:rsid w:val="00B728F3"/>
    <w:rsid w:val="00B72D90"/>
    <w:rsid w:val="00B74CEE"/>
    <w:rsid w:val="00B768ED"/>
    <w:rsid w:val="00B76C22"/>
    <w:rsid w:val="00B81C1A"/>
    <w:rsid w:val="00B82765"/>
    <w:rsid w:val="00B86705"/>
    <w:rsid w:val="00B901E8"/>
    <w:rsid w:val="00BA25F2"/>
    <w:rsid w:val="00BA4791"/>
    <w:rsid w:val="00BB0676"/>
    <w:rsid w:val="00BB762B"/>
    <w:rsid w:val="00BC083C"/>
    <w:rsid w:val="00BC5CCF"/>
    <w:rsid w:val="00BC6E0F"/>
    <w:rsid w:val="00BD0048"/>
    <w:rsid w:val="00BD0BF8"/>
    <w:rsid w:val="00BD12E6"/>
    <w:rsid w:val="00BE0B5A"/>
    <w:rsid w:val="00BE163A"/>
    <w:rsid w:val="00BE4055"/>
    <w:rsid w:val="00BE60FA"/>
    <w:rsid w:val="00BF05D2"/>
    <w:rsid w:val="00BF0CFF"/>
    <w:rsid w:val="00BF1A5B"/>
    <w:rsid w:val="00BF1BF8"/>
    <w:rsid w:val="00BF426D"/>
    <w:rsid w:val="00BF4A67"/>
    <w:rsid w:val="00BF4D7B"/>
    <w:rsid w:val="00BF7F8B"/>
    <w:rsid w:val="00C000B7"/>
    <w:rsid w:val="00C0358D"/>
    <w:rsid w:val="00C04A21"/>
    <w:rsid w:val="00C06038"/>
    <w:rsid w:val="00C0615F"/>
    <w:rsid w:val="00C10C95"/>
    <w:rsid w:val="00C132AC"/>
    <w:rsid w:val="00C16E7F"/>
    <w:rsid w:val="00C173E9"/>
    <w:rsid w:val="00C17C81"/>
    <w:rsid w:val="00C2168D"/>
    <w:rsid w:val="00C23CDF"/>
    <w:rsid w:val="00C23F74"/>
    <w:rsid w:val="00C32002"/>
    <w:rsid w:val="00C33420"/>
    <w:rsid w:val="00C35B14"/>
    <w:rsid w:val="00C3716F"/>
    <w:rsid w:val="00C430BD"/>
    <w:rsid w:val="00C43116"/>
    <w:rsid w:val="00C44D71"/>
    <w:rsid w:val="00C5070F"/>
    <w:rsid w:val="00C54590"/>
    <w:rsid w:val="00C57995"/>
    <w:rsid w:val="00C57BF0"/>
    <w:rsid w:val="00C6136B"/>
    <w:rsid w:val="00C64C73"/>
    <w:rsid w:val="00C64E29"/>
    <w:rsid w:val="00C66BF8"/>
    <w:rsid w:val="00C67E5E"/>
    <w:rsid w:val="00C73B46"/>
    <w:rsid w:val="00C75044"/>
    <w:rsid w:val="00C75E3A"/>
    <w:rsid w:val="00C8119E"/>
    <w:rsid w:val="00C8139C"/>
    <w:rsid w:val="00C81DBF"/>
    <w:rsid w:val="00C825D0"/>
    <w:rsid w:val="00C847F6"/>
    <w:rsid w:val="00C85E59"/>
    <w:rsid w:val="00C8761F"/>
    <w:rsid w:val="00C87755"/>
    <w:rsid w:val="00C92567"/>
    <w:rsid w:val="00C97E0C"/>
    <w:rsid w:val="00CA46A1"/>
    <w:rsid w:val="00CA742F"/>
    <w:rsid w:val="00CA7F6A"/>
    <w:rsid w:val="00CB0DDF"/>
    <w:rsid w:val="00CB3806"/>
    <w:rsid w:val="00CB40FB"/>
    <w:rsid w:val="00CB55CE"/>
    <w:rsid w:val="00CB6835"/>
    <w:rsid w:val="00CC10B6"/>
    <w:rsid w:val="00CD205D"/>
    <w:rsid w:val="00CD46F4"/>
    <w:rsid w:val="00CD67CB"/>
    <w:rsid w:val="00CD7B3E"/>
    <w:rsid w:val="00CE01B4"/>
    <w:rsid w:val="00CE0229"/>
    <w:rsid w:val="00CE2265"/>
    <w:rsid w:val="00CE35CC"/>
    <w:rsid w:val="00CE4EED"/>
    <w:rsid w:val="00CF21B9"/>
    <w:rsid w:val="00CF6F32"/>
    <w:rsid w:val="00D0008F"/>
    <w:rsid w:val="00D0068F"/>
    <w:rsid w:val="00D00712"/>
    <w:rsid w:val="00D07C91"/>
    <w:rsid w:val="00D11798"/>
    <w:rsid w:val="00D120C0"/>
    <w:rsid w:val="00D14484"/>
    <w:rsid w:val="00D159AE"/>
    <w:rsid w:val="00D21CA5"/>
    <w:rsid w:val="00D22119"/>
    <w:rsid w:val="00D3018D"/>
    <w:rsid w:val="00D30219"/>
    <w:rsid w:val="00D3154F"/>
    <w:rsid w:val="00D34A83"/>
    <w:rsid w:val="00D35310"/>
    <w:rsid w:val="00D36391"/>
    <w:rsid w:val="00D40EAD"/>
    <w:rsid w:val="00D426DF"/>
    <w:rsid w:val="00D45875"/>
    <w:rsid w:val="00D52338"/>
    <w:rsid w:val="00D52780"/>
    <w:rsid w:val="00D553FD"/>
    <w:rsid w:val="00D5552D"/>
    <w:rsid w:val="00D57560"/>
    <w:rsid w:val="00D63F91"/>
    <w:rsid w:val="00D64708"/>
    <w:rsid w:val="00D76A9E"/>
    <w:rsid w:val="00D76ECC"/>
    <w:rsid w:val="00D7724F"/>
    <w:rsid w:val="00D80802"/>
    <w:rsid w:val="00D81131"/>
    <w:rsid w:val="00D8330C"/>
    <w:rsid w:val="00D849F9"/>
    <w:rsid w:val="00D85D2B"/>
    <w:rsid w:val="00D9041E"/>
    <w:rsid w:val="00D9112F"/>
    <w:rsid w:val="00D95290"/>
    <w:rsid w:val="00D95BAA"/>
    <w:rsid w:val="00DA057E"/>
    <w:rsid w:val="00DA09AB"/>
    <w:rsid w:val="00DA0DB9"/>
    <w:rsid w:val="00DA237A"/>
    <w:rsid w:val="00DA3553"/>
    <w:rsid w:val="00DA4067"/>
    <w:rsid w:val="00DB44CB"/>
    <w:rsid w:val="00DB7E54"/>
    <w:rsid w:val="00DC048D"/>
    <w:rsid w:val="00DC66BB"/>
    <w:rsid w:val="00DC733B"/>
    <w:rsid w:val="00DD044A"/>
    <w:rsid w:val="00DD13DC"/>
    <w:rsid w:val="00DD1624"/>
    <w:rsid w:val="00DD3C11"/>
    <w:rsid w:val="00DE0C48"/>
    <w:rsid w:val="00DE0E10"/>
    <w:rsid w:val="00DE340A"/>
    <w:rsid w:val="00DE56B4"/>
    <w:rsid w:val="00DF13F1"/>
    <w:rsid w:val="00DF3823"/>
    <w:rsid w:val="00DF6B0F"/>
    <w:rsid w:val="00DF7E87"/>
    <w:rsid w:val="00E017E9"/>
    <w:rsid w:val="00E019C4"/>
    <w:rsid w:val="00E02876"/>
    <w:rsid w:val="00E02EF1"/>
    <w:rsid w:val="00E05775"/>
    <w:rsid w:val="00E059C6"/>
    <w:rsid w:val="00E0618F"/>
    <w:rsid w:val="00E1072A"/>
    <w:rsid w:val="00E10A15"/>
    <w:rsid w:val="00E12040"/>
    <w:rsid w:val="00E12C0B"/>
    <w:rsid w:val="00E16830"/>
    <w:rsid w:val="00E17C08"/>
    <w:rsid w:val="00E2143E"/>
    <w:rsid w:val="00E23BEB"/>
    <w:rsid w:val="00E31B02"/>
    <w:rsid w:val="00E32777"/>
    <w:rsid w:val="00E330FD"/>
    <w:rsid w:val="00E345D5"/>
    <w:rsid w:val="00E35573"/>
    <w:rsid w:val="00E4281E"/>
    <w:rsid w:val="00E45A0A"/>
    <w:rsid w:val="00E45C26"/>
    <w:rsid w:val="00E46127"/>
    <w:rsid w:val="00E478DA"/>
    <w:rsid w:val="00E504B5"/>
    <w:rsid w:val="00E50AD5"/>
    <w:rsid w:val="00E53640"/>
    <w:rsid w:val="00E5515F"/>
    <w:rsid w:val="00E56A52"/>
    <w:rsid w:val="00E57FEC"/>
    <w:rsid w:val="00E60082"/>
    <w:rsid w:val="00E7399F"/>
    <w:rsid w:val="00E77B20"/>
    <w:rsid w:val="00E77E17"/>
    <w:rsid w:val="00E823D8"/>
    <w:rsid w:val="00E830C3"/>
    <w:rsid w:val="00E87901"/>
    <w:rsid w:val="00E905D3"/>
    <w:rsid w:val="00E9222F"/>
    <w:rsid w:val="00E925B5"/>
    <w:rsid w:val="00E93773"/>
    <w:rsid w:val="00E94758"/>
    <w:rsid w:val="00E969E1"/>
    <w:rsid w:val="00E96A6A"/>
    <w:rsid w:val="00EA12E5"/>
    <w:rsid w:val="00EA18B1"/>
    <w:rsid w:val="00EA3412"/>
    <w:rsid w:val="00EA64AF"/>
    <w:rsid w:val="00EA6FB6"/>
    <w:rsid w:val="00EA7679"/>
    <w:rsid w:val="00EB02D5"/>
    <w:rsid w:val="00EB0E93"/>
    <w:rsid w:val="00EB121C"/>
    <w:rsid w:val="00EC257D"/>
    <w:rsid w:val="00EC34D8"/>
    <w:rsid w:val="00EC690B"/>
    <w:rsid w:val="00EC6D77"/>
    <w:rsid w:val="00EC7043"/>
    <w:rsid w:val="00ED07CE"/>
    <w:rsid w:val="00ED5D28"/>
    <w:rsid w:val="00ED64F0"/>
    <w:rsid w:val="00ED6E21"/>
    <w:rsid w:val="00EE0C47"/>
    <w:rsid w:val="00EE1DF7"/>
    <w:rsid w:val="00EE2426"/>
    <w:rsid w:val="00EE4F6D"/>
    <w:rsid w:val="00EF1535"/>
    <w:rsid w:val="00EF3955"/>
    <w:rsid w:val="00EF41F9"/>
    <w:rsid w:val="00EF4CFA"/>
    <w:rsid w:val="00EF5F76"/>
    <w:rsid w:val="00EF6338"/>
    <w:rsid w:val="00EF7C72"/>
    <w:rsid w:val="00F006C0"/>
    <w:rsid w:val="00F021AD"/>
    <w:rsid w:val="00F036B0"/>
    <w:rsid w:val="00F066C6"/>
    <w:rsid w:val="00F10150"/>
    <w:rsid w:val="00F10D55"/>
    <w:rsid w:val="00F11006"/>
    <w:rsid w:val="00F11C31"/>
    <w:rsid w:val="00F166E3"/>
    <w:rsid w:val="00F21267"/>
    <w:rsid w:val="00F23BA1"/>
    <w:rsid w:val="00F25D67"/>
    <w:rsid w:val="00F303B8"/>
    <w:rsid w:val="00F30DB3"/>
    <w:rsid w:val="00F31958"/>
    <w:rsid w:val="00F321AF"/>
    <w:rsid w:val="00F32C81"/>
    <w:rsid w:val="00F33F05"/>
    <w:rsid w:val="00F34336"/>
    <w:rsid w:val="00F345CB"/>
    <w:rsid w:val="00F35014"/>
    <w:rsid w:val="00F402B4"/>
    <w:rsid w:val="00F4610D"/>
    <w:rsid w:val="00F47E6A"/>
    <w:rsid w:val="00F50B79"/>
    <w:rsid w:val="00F51A3E"/>
    <w:rsid w:val="00F57690"/>
    <w:rsid w:val="00F6770A"/>
    <w:rsid w:val="00F73143"/>
    <w:rsid w:val="00F84550"/>
    <w:rsid w:val="00F87231"/>
    <w:rsid w:val="00F87A3E"/>
    <w:rsid w:val="00F9148B"/>
    <w:rsid w:val="00F91872"/>
    <w:rsid w:val="00F96C96"/>
    <w:rsid w:val="00F97CAA"/>
    <w:rsid w:val="00FA1FF5"/>
    <w:rsid w:val="00FA28F4"/>
    <w:rsid w:val="00FA4478"/>
    <w:rsid w:val="00FA5480"/>
    <w:rsid w:val="00FA6334"/>
    <w:rsid w:val="00FA7E8C"/>
    <w:rsid w:val="00FB16DD"/>
    <w:rsid w:val="00FB1FA2"/>
    <w:rsid w:val="00FB2F40"/>
    <w:rsid w:val="00FB3509"/>
    <w:rsid w:val="00FB5574"/>
    <w:rsid w:val="00FB751B"/>
    <w:rsid w:val="00FC3CD1"/>
    <w:rsid w:val="00FC61DB"/>
    <w:rsid w:val="00FD1281"/>
    <w:rsid w:val="00FD13FB"/>
    <w:rsid w:val="00FD2308"/>
    <w:rsid w:val="00FD44CF"/>
    <w:rsid w:val="00FD5278"/>
    <w:rsid w:val="00FD6C3A"/>
    <w:rsid w:val="00FD7283"/>
    <w:rsid w:val="00FE1B3D"/>
    <w:rsid w:val="00FE694C"/>
    <w:rsid w:val="00FF15CF"/>
    <w:rsid w:val="00FF2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0B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0B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9746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9746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E59"/>
    <w:pPr>
      <w:ind w:left="720"/>
      <w:contextualSpacing/>
    </w:pPr>
  </w:style>
  <w:style w:type="character" w:styleId="Hyperlink">
    <w:name w:val="Hyperlink"/>
    <w:basedOn w:val="DefaultParagraphFont"/>
    <w:unhideWhenUsed/>
    <w:rsid w:val="00EE4F6D"/>
    <w:rPr>
      <w:color w:val="0000FF"/>
      <w:u w:val="single"/>
    </w:rPr>
  </w:style>
  <w:style w:type="paragraph" w:styleId="Header">
    <w:name w:val="header"/>
    <w:basedOn w:val="Normal"/>
    <w:link w:val="HeaderChar"/>
    <w:unhideWhenUsed/>
    <w:rsid w:val="00EC257D"/>
    <w:pPr>
      <w:tabs>
        <w:tab w:val="center" w:pos="4513"/>
        <w:tab w:val="right" w:pos="9026"/>
      </w:tabs>
      <w:spacing w:after="0" w:line="240" w:lineRule="auto"/>
    </w:pPr>
  </w:style>
  <w:style w:type="character" w:customStyle="1" w:styleId="HeaderChar">
    <w:name w:val="Header Char"/>
    <w:basedOn w:val="DefaultParagraphFont"/>
    <w:link w:val="Header"/>
    <w:rsid w:val="00EC257D"/>
  </w:style>
  <w:style w:type="paragraph" w:styleId="Footer">
    <w:name w:val="footer"/>
    <w:basedOn w:val="Normal"/>
    <w:link w:val="FooterChar"/>
    <w:uiPriority w:val="99"/>
    <w:unhideWhenUsed/>
    <w:rsid w:val="00EC2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57D"/>
  </w:style>
  <w:style w:type="character" w:customStyle="1" w:styleId="Heading1Char">
    <w:name w:val="Heading 1 Char"/>
    <w:basedOn w:val="DefaultParagraphFont"/>
    <w:link w:val="Heading1"/>
    <w:uiPriority w:val="9"/>
    <w:rsid w:val="00BD0B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D0BF8"/>
    <w:pPr>
      <w:outlineLvl w:val="9"/>
    </w:pPr>
    <w:rPr>
      <w:lang w:val="en-US"/>
    </w:rPr>
  </w:style>
  <w:style w:type="paragraph" w:styleId="TOC1">
    <w:name w:val="toc 1"/>
    <w:basedOn w:val="Normal"/>
    <w:next w:val="Normal"/>
    <w:autoRedefine/>
    <w:uiPriority w:val="39"/>
    <w:unhideWhenUsed/>
    <w:rsid w:val="00BD0BF8"/>
    <w:pPr>
      <w:tabs>
        <w:tab w:val="right" w:leader="dot" w:pos="9016"/>
      </w:tabs>
      <w:spacing w:after="100" w:line="480" w:lineRule="auto"/>
    </w:pPr>
  </w:style>
  <w:style w:type="character" w:customStyle="1" w:styleId="Heading2Char">
    <w:name w:val="Heading 2 Char"/>
    <w:basedOn w:val="DefaultParagraphFont"/>
    <w:link w:val="Heading2"/>
    <w:uiPriority w:val="9"/>
    <w:rsid w:val="00BD0BF8"/>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BD0BF8"/>
    <w:pPr>
      <w:spacing w:after="100"/>
      <w:ind w:left="220"/>
    </w:pPr>
  </w:style>
  <w:style w:type="character" w:customStyle="1" w:styleId="a-size-large">
    <w:name w:val="a-size-large"/>
    <w:basedOn w:val="DefaultParagraphFont"/>
    <w:rsid w:val="008C1935"/>
  </w:style>
  <w:style w:type="character" w:customStyle="1" w:styleId="a-size-medium">
    <w:name w:val="a-size-medium"/>
    <w:basedOn w:val="DefaultParagraphFont"/>
    <w:rsid w:val="008C1935"/>
  </w:style>
  <w:style w:type="character" w:customStyle="1" w:styleId="author">
    <w:name w:val="author"/>
    <w:basedOn w:val="DefaultParagraphFont"/>
    <w:rsid w:val="008C1935"/>
  </w:style>
  <w:style w:type="paragraph" w:styleId="BalloonText">
    <w:name w:val="Balloon Text"/>
    <w:basedOn w:val="Normal"/>
    <w:link w:val="BalloonTextChar"/>
    <w:uiPriority w:val="99"/>
    <w:semiHidden/>
    <w:unhideWhenUsed/>
    <w:rsid w:val="0066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C42"/>
    <w:rPr>
      <w:rFonts w:ascii="Tahoma" w:hAnsi="Tahoma" w:cs="Tahoma"/>
      <w:sz w:val="16"/>
      <w:szCs w:val="16"/>
    </w:rPr>
  </w:style>
  <w:style w:type="table" w:styleId="TableGrid">
    <w:name w:val="Table Grid"/>
    <w:basedOn w:val="TableNormal"/>
    <w:uiPriority w:val="59"/>
    <w:rsid w:val="00667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C0A21"/>
    <w:rPr>
      <w:b/>
      <w:bCs/>
    </w:rPr>
  </w:style>
  <w:style w:type="character" w:customStyle="1" w:styleId="Heading3Char">
    <w:name w:val="Heading 3 Char"/>
    <w:basedOn w:val="DefaultParagraphFont"/>
    <w:link w:val="Heading3"/>
    <w:uiPriority w:val="9"/>
    <w:semiHidden/>
    <w:rsid w:val="0099746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997462"/>
    <w:rPr>
      <w:rFonts w:asciiTheme="majorHAnsi" w:eastAsiaTheme="majorEastAsia" w:hAnsiTheme="majorHAnsi" w:cstheme="majorBidi"/>
      <w:b/>
      <w:bCs/>
      <w:i/>
      <w:iCs/>
      <w:color w:val="5B9BD5" w:themeColor="accent1"/>
    </w:rPr>
  </w:style>
  <w:style w:type="paragraph" w:styleId="BodyTextIndent">
    <w:name w:val="Body Text Indent"/>
    <w:basedOn w:val="Normal"/>
    <w:link w:val="BodyTextIndentChar"/>
    <w:rsid w:val="00997462"/>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97462"/>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997462"/>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997462"/>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0B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0B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9746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9746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E59"/>
    <w:pPr>
      <w:ind w:left="720"/>
      <w:contextualSpacing/>
    </w:pPr>
  </w:style>
  <w:style w:type="character" w:styleId="Hyperlink">
    <w:name w:val="Hyperlink"/>
    <w:basedOn w:val="DefaultParagraphFont"/>
    <w:unhideWhenUsed/>
    <w:rsid w:val="00EE4F6D"/>
    <w:rPr>
      <w:color w:val="0000FF"/>
      <w:u w:val="single"/>
    </w:rPr>
  </w:style>
  <w:style w:type="paragraph" w:styleId="Header">
    <w:name w:val="header"/>
    <w:basedOn w:val="Normal"/>
    <w:link w:val="HeaderChar"/>
    <w:unhideWhenUsed/>
    <w:rsid w:val="00EC257D"/>
    <w:pPr>
      <w:tabs>
        <w:tab w:val="center" w:pos="4513"/>
        <w:tab w:val="right" w:pos="9026"/>
      </w:tabs>
      <w:spacing w:after="0" w:line="240" w:lineRule="auto"/>
    </w:pPr>
  </w:style>
  <w:style w:type="character" w:customStyle="1" w:styleId="HeaderChar">
    <w:name w:val="Header Char"/>
    <w:basedOn w:val="DefaultParagraphFont"/>
    <w:link w:val="Header"/>
    <w:rsid w:val="00EC257D"/>
  </w:style>
  <w:style w:type="paragraph" w:styleId="Footer">
    <w:name w:val="footer"/>
    <w:basedOn w:val="Normal"/>
    <w:link w:val="FooterChar"/>
    <w:uiPriority w:val="99"/>
    <w:unhideWhenUsed/>
    <w:rsid w:val="00EC2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57D"/>
  </w:style>
  <w:style w:type="character" w:customStyle="1" w:styleId="Heading1Char">
    <w:name w:val="Heading 1 Char"/>
    <w:basedOn w:val="DefaultParagraphFont"/>
    <w:link w:val="Heading1"/>
    <w:uiPriority w:val="9"/>
    <w:rsid w:val="00BD0B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D0BF8"/>
    <w:pPr>
      <w:outlineLvl w:val="9"/>
    </w:pPr>
    <w:rPr>
      <w:lang w:val="en-US"/>
    </w:rPr>
  </w:style>
  <w:style w:type="paragraph" w:styleId="TOC1">
    <w:name w:val="toc 1"/>
    <w:basedOn w:val="Normal"/>
    <w:next w:val="Normal"/>
    <w:autoRedefine/>
    <w:uiPriority w:val="39"/>
    <w:unhideWhenUsed/>
    <w:rsid w:val="00BD0BF8"/>
    <w:pPr>
      <w:tabs>
        <w:tab w:val="right" w:leader="dot" w:pos="9016"/>
      </w:tabs>
      <w:spacing w:after="100" w:line="480" w:lineRule="auto"/>
    </w:pPr>
  </w:style>
  <w:style w:type="character" w:customStyle="1" w:styleId="Heading2Char">
    <w:name w:val="Heading 2 Char"/>
    <w:basedOn w:val="DefaultParagraphFont"/>
    <w:link w:val="Heading2"/>
    <w:uiPriority w:val="9"/>
    <w:rsid w:val="00BD0BF8"/>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BD0BF8"/>
    <w:pPr>
      <w:spacing w:after="100"/>
      <w:ind w:left="220"/>
    </w:pPr>
  </w:style>
  <w:style w:type="character" w:customStyle="1" w:styleId="a-size-large">
    <w:name w:val="a-size-large"/>
    <w:basedOn w:val="DefaultParagraphFont"/>
    <w:rsid w:val="008C1935"/>
  </w:style>
  <w:style w:type="character" w:customStyle="1" w:styleId="a-size-medium">
    <w:name w:val="a-size-medium"/>
    <w:basedOn w:val="DefaultParagraphFont"/>
    <w:rsid w:val="008C1935"/>
  </w:style>
  <w:style w:type="character" w:customStyle="1" w:styleId="author">
    <w:name w:val="author"/>
    <w:basedOn w:val="DefaultParagraphFont"/>
    <w:rsid w:val="008C1935"/>
  </w:style>
  <w:style w:type="paragraph" w:styleId="BalloonText">
    <w:name w:val="Balloon Text"/>
    <w:basedOn w:val="Normal"/>
    <w:link w:val="BalloonTextChar"/>
    <w:uiPriority w:val="99"/>
    <w:semiHidden/>
    <w:unhideWhenUsed/>
    <w:rsid w:val="0066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C42"/>
    <w:rPr>
      <w:rFonts w:ascii="Tahoma" w:hAnsi="Tahoma" w:cs="Tahoma"/>
      <w:sz w:val="16"/>
      <w:szCs w:val="16"/>
    </w:rPr>
  </w:style>
  <w:style w:type="table" w:styleId="TableGrid">
    <w:name w:val="Table Grid"/>
    <w:basedOn w:val="TableNormal"/>
    <w:uiPriority w:val="59"/>
    <w:rsid w:val="00667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C0A21"/>
    <w:rPr>
      <w:b/>
      <w:bCs/>
    </w:rPr>
  </w:style>
  <w:style w:type="character" w:customStyle="1" w:styleId="Heading3Char">
    <w:name w:val="Heading 3 Char"/>
    <w:basedOn w:val="DefaultParagraphFont"/>
    <w:link w:val="Heading3"/>
    <w:uiPriority w:val="9"/>
    <w:semiHidden/>
    <w:rsid w:val="0099746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997462"/>
    <w:rPr>
      <w:rFonts w:asciiTheme="majorHAnsi" w:eastAsiaTheme="majorEastAsia" w:hAnsiTheme="majorHAnsi" w:cstheme="majorBidi"/>
      <w:b/>
      <w:bCs/>
      <w:i/>
      <w:iCs/>
      <w:color w:val="5B9BD5" w:themeColor="accent1"/>
    </w:rPr>
  </w:style>
  <w:style w:type="paragraph" w:styleId="BodyTextIndent">
    <w:name w:val="Body Text Indent"/>
    <w:basedOn w:val="Normal"/>
    <w:link w:val="BodyTextIndentChar"/>
    <w:rsid w:val="00997462"/>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97462"/>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997462"/>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99746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858301">
      <w:bodyDiv w:val="1"/>
      <w:marLeft w:val="0"/>
      <w:marRight w:val="0"/>
      <w:marTop w:val="0"/>
      <w:marBottom w:val="0"/>
      <w:divBdr>
        <w:top w:val="none" w:sz="0" w:space="0" w:color="auto"/>
        <w:left w:val="none" w:sz="0" w:space="0" w:color="auto"/>
        <w:bottom w:val="none" w:sz="0" w:space="0" w:color="auto"/>
        <w:right w:val="none" w:sz="0" w:space="0" w:color="auto"/>
      </w:divBdr>
      <w:divsChild>
        <w:div w:id="1380010133">
          <w:marLeft w:val="0"/>
          <w:marRight w:val="0"/>
          <w:marTop w:val="0"/>
          <w:marBottom w:val="0"/>
          <w:divBdr>
            <w:top w:val="none" w:sz="0" w:space="0" w:color="auto"/>
            <w:left w:val="none" w:sz="0" w:space="0" w:color="auto"/>
            <w:bottom w:val="none" w:sz="0" w:space="0" w:color="auto"/>
            <w:right w:val="none" w:sz="0" w:space="0" w:color="auto"/>
          </w:divBdr>
          <w:divsChild>
            <w:div w:id="729692299">
              <w:marLeft w:val="0"/>
              <w:marRight w:val="0"/>
              <w:marTop w:val="0"/>
              <w:marBottom w:val="225"/>
              <w:divBdr>
                <w:top w:val="none" w:sz="0" w:space="0" w:color="auto"/>
                <w:left w:val="none" w:sz="0" w:space="0" w:color="auto"/>
                <w:bottom w:val="none" w:sz="0" w:space="0" w:color="auto"/>
                <w:right w:val="none" w:sz="0" w:space="0" w:color="auto"/>
              </w:divBdr>
              <w:divsChild>
                <w:div w:id="1798257856">
                  <w:marLeft w:val="225"/>
                  <w:marRight w:val="0"/>
                  <w:marTop w:val="0"/>
                  <w:marBottom w:val="0"/>
                  <w:divBdr>
                    <w:top w:val="none" w:sz="0" w:space="0" w:color="auto"/>
                    <w:left w:val="none" w:sz="0" w:space="0" w:color="auto"/>
                    <w:bottom w:val="none" w:sz="0" w:space="0" w:color="auto"/>
                    <w:right w:val="none" w:sz="0" w:space="0" w:color="auto"/>
                  </w:divBdr>
                  <w:divsChild>
                    <w:div w:id="9606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23993">
      <w:bodyDiv w:val="1"/>
      <w:marLeft w:val="0"/>
      <w:marRight w:val="0"/>
      <w:marTop w:val="0"/>
      <w:marBottom w:val="0"/>
      <w:divBdr>
        <w:top w:val="none" w:sz="0" w:space="0" w:color="auto"/>
        <w:left w:val="none" w:sz="0" w:space="0" w:color="auto"/>
        <w:bottom w:val="none" w:sz="0" w:space="0" w:color="auto"/>
        <w:right w:val="none" w:sz="0" w:space="0" w:color="auto"/>
      </w:divBdr>
      <w:divsChild>
        <w:div w:id="621496847">
          <w:marLeft w:val="0"/>
          <w:marRight w:val="0"/>
          <w:marTop w:val="0"/>
          <w:marBottom w:val="0"/>
          <w:divBdr>
            <w:top w:val="none" w:sz="0" w:space="0" w:color="auto"/>
            <w:left w:val="none" w:sz="0" w:space="0" w:color="auto"/>
            <w:bottom w:val="none" w:sz="0" w:space="0" w:color="auto"/>
            <w:right w:val="none" w:sz="0" w:space="0" w:color="auto"/>
          </w:divBdr>
          <w:divsChild>
            <w:div w:id="846407960">
              <w:marLeft w:val="0"/>
              <w:marRight w:val="0"/>
              <w:marTop w:val="0"/>
              <w:marBottom w:val="225"/>
              <w:divBdr>
                <w:top w:val="none" w:sz="0" w:space="0" w:color="auto"/>
                <w:left w:val="none" w:sz="0" w:space="0" w:color="auto"/>
                <w:bottom w:val="none" w:sz="0" w:space="0" w:color="auto"/>
                <w:right w:val="none" w:sz="0" w:space="0" w:color="auto"/>
              </w:divBdr>
              <w:divsChild>
                <w:div w:id="2031446431">
                  <w:marLeft w:val="225"/>
                  <w:marRight w:val="0"/>
                  <w:marTop w:val="0"/>
                  <w:marBottom w:val="0"/>
                  <w:divBdr>
                    <w:top w:val="none" w:sz="0" w:space="0" w:color="auto"/>
                    <w:left w:val="none" w:sz="0" w:space="0" w:color="auto"/>
                    <w:bottom w:val="none" w:sz="0" w:space="0" w:color="auto"/>
                    <w:right w:val="none" w:sz="0" w:space="0" w:color="auto"/>
                  </w:divBdr>
                  <w:divsChild>
                    <w:div w:id="16690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824">
      <w:bodyDiv w:val="1"/>
      <w:marLeft w:val="0"/>
      <w:marRight w:val="0"/>
      <w:marTop w:val="0"/>
      <w:marBottom w:val="0"/>
      <w:divBdr>
        <w:top w:val="none" w:sz="0" w:space="0" w:color="auto"/>
        <w:left w:val="none" w:sz="0" w:space="0" w:color="auto"/>
        <w:bottom w:val="none" w:sz="0" w:space="0" w:color="auto"/>
        <w:right w:val="none" w:sz="0" w:space="0" w:color="auto"/>
      </w:divBdr>
      <w:divsChild>
        <w:div w:id="11031339">
          <w:marLeft w:val="0"/>
          <w:marRight w:val="0"/>
          <w:marTop w:val="0"/>
          <w:marBottom w:val="0"/>
          <w:divBdr>
            <w:top w:val="none" w:sz="0" w:space="0" w:color="auto"/>
            <w:left w:val="none" w:sz="0" w:space="0" w:color="auto"/>
            <w:bottom w:val="none" w:sz="0" w:space="0" w:color="auto"/>
            <w:right w:val="none" w:sz="0" w:space="0" w:color="auto"/>
          </w:divBdr>
          <w:divsChild>
            <w:div w:id="19384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660">
      <w:bodyDiv w:val="1"/>
      <w:marLeft w:val="0"/>
      <w:marRight w:val="0"/>
      <w:marTop w:val="0"/>
      <w:marBottom w:val="0"/>
      <w:divBdr>
        <w:top w:val="none" w:sz="0" w:space="0" w:color="auto"/>
        <w:left w:val="none" w:sz="0" w:space="0" w:color="auto"/>
        <w:bottom w:val="none" w:sz="0" w:space="0" w:color="auto"/>
        <w:right w:val="none" w:sz="0" w:space="0" w:color="auto"/>
      </w:divBdr>
      <w:divsChild>
        <w:div w:id="1755008495">
          <w:marLeft w:val="0"/>
          <w:marRight w:val="0"/>
          <w:marTop w:val="0"/>
          <w:marBottom w:val="0"/>
          <w:divBdr>
            <w:top w:val="none" w:sz="0" w:space="0" w:color="auto"/>
            <w:left w:val="none" w:sz="0" w:space="0" w:color="auto"/>
            <w:bottom w:val="none" w:sz="0" w:space="0" w:color="auto"/>
            <w:right w:val="none" w:sz="0" w:space="0" w:color="auto"/>
          </w:divBdr>
          <w:divsChild>
            <w:div w:id="1070613211">
              <w:marLeft w:val="0"/>
              <w:marRight w:val="0"/>
              <w:marTop w:val="0"/>
              <w:marBottom w:val="0"/>
              <w:divBdr>
                <w:top w:val="none" w:sz="0" w:space="0" w:color="auto"/>
                <w:left w:val="none" w:sz="0" w:space="0" w:color="auto"/>
                <w:bottom w:val="none" w:sz="0" w:space="0" w:color="auto"/>
                <w:right w:val="none" w:sz="0" w:space="0" w:color="auto"/>
              </w:divBdr>
              <w:divsChild>
                <w:div w:id="728043052">
                  <w:marLeft w:val="0"/>
                  <w:marRight w:val="0"/>
                  <w:marTop w:val="0"/>
                  <w:marBottom w:val="0"/>
                  <w:divBdr>
                    <w:top w:val="none" w:sz="0" w:space="0" w:color="auto"/>
                    <w:left w:val="none" w:sz="0" w:space="0" w:color="auto"/>
                    <w:bottom w:val="none" w:sz="0" w:space="0" w:color="auto"/>
                    <w:right w:val="none" w:sz="0" w:space="0" w:color="auto"/>
                  </w:divBdr>
                  <w:divsChild>
                    <w:div w:id="476189268">
                      <w:marLeft w:val="0"/>
                      <w:marRight w:val="0"/>
                      <w:marTop w:val="0"/>
                      <w:marBottom w:val="0"/>
                      <w:divBdr>
                        <w:top w:val="none" w:sz="0" w:space="0" w:color="auto"/>
                        <w:left w:val="none" w:sz="0" w:space="0" w:color="auto"/>
                        <w:bottom w:val="none" w:sz="0" w:space="0" w:color="auto"/>
                        <w:right w:val="none" w:sz="0" w:space="0" w:color="auto"/>
                      </w:divBdr>
                      <w:divsChild>
                        <w:div w:id="2154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social-value-act-information-and-resources/social-value-act-information-and-resources" TargetMode="External"/><Relationship Id="rId18" Type="http://schemas.openxmlformats.org/officeDocument/2006/relationships/hyperlink" Target="http://www.nesta.org.uk/sites/default/files/the_open_book_of_social_innovation.pdf" TargetMode="External"/><Relationship Id="rId26" Type="http://schemas.openxmlformats.org/officeDocument/2006/relationships/hyperlink" Target="http://www.socialenterprise.org.uk/" TargetMode="External"/><Relationship Id="rId3" Type="http://schemas.openxmlformats.org/officeDocument/2006/relationships/styles" Target="styles.xml"/><Relationship Id="rId21" Type="http://schemas.openxmlformats.org/officeDocument/2006/relationships/hyperlink" Target="http://www.economist.com/node/12677043" TargetMode="External"/><Relationship Id="rId7" Type="http://schemas.openxmlformats.org/officeDocument/2006/relationships/footnotes" Target="footnotes.xml"/><Relationship Id="rId12" Type="http://schemas.openxmlformats.org/officeDocument/2006/relationships/hyperlink" Target="http://www.neweconomics.org/publications/entry/a-guide-to-social-return-on-investment" TargetMode="External"/><Relationship Id="rId17" Type="http://schemas.openxmlformats.org/officeDocument/2006/relationships/hyperlink" Target="http://annualreport2015.jaguarlandrover.com/?_ga=1.144787892.1089155090.1460883241" TargetMode="External"/><Relationship Id="rId25" Type="http://schemas.openxmlformats.org/officeDocument/2006/relationships/hyperlink" Target="http://www.socialauditnetwork.org.uk/" TargetMode="External"/><Relationship Id="rId2" Type="http://schemas.openxmlformats.org/officeDocument/2006/relationships/numbering" Target="numbering.xml"/><Relationship Id="rId16" Type="http://schemas.openxmlformats.org/officeDocument/2006/relationships/hyperlink" Target="http://www.thinknpc.org/publications/sroi-for-funders/" TargetMode="External"/><Relationship Id="rId20" Type="http://schemas.openxmlformats.org/officeDocument/2006/relationships/hyperlink" Target="http://www.nesta.org.uk/areas-work/impact-investment" TargetMode="External"/><Relationship Id="rId29" Type="http://schemas.openxmlformats.org/officeDocument/2006/relationships/hyperlink" Target="http://trasi.foundationcenter.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rmingham.ac.uk/generic/tsrc/index.aspx" TargetMode="External"/><Relationship Id="rId24" Type="http://schemas.openxmlformats.org/officeDocument/2006/relationships/hyperlink" Target="http://redf.or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heguardian.com/sustainable-business/sustainability-with-john-elkington/shared-value-john-elkington-sustainability" TargetMode="External"/><Relationship Id="rId23" Type="http://schemas.openxmlformats.org/officeDocument/2006/relationships/hyperlink" Target="http://community-wealth.org/content/big-idea-creating-shared-value" TargetMode="External"/><Relationship Id="rId28" Type="http://schemas.openxmlformats.org/officeDocument/2006/relationships/hyperlink" Target="https://www.outwardbound.org.uk/impact-and-evaluation/" TargetMode="External"/><Relationship Id="rId10" Type="http://schemas.openxmlformats.org/officeDocument/2006/relationships/image" Target="media/image2.jpeg"/><Relationship Id="rId19" Type="http://schemas.openxmlformats.org/officeDocument/2006/relationships/hyperlink" Target="http://www.neweconomics.org/"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itywesthousingtrust.org.uk/about-city-west/our-performance" TargetMode="External"/><Relationship Id="rId22" Type="http://schemas.openxmlformats.org/officeDocument/2006/relationships/hyperlink" Target="http://www.economist.com/node/14301663" TargetMode="External"/><Relationship Id="rId27" Type="http://schemas.openxmlformats.org/officeDocument/2006/relationships/hyperlink" Target="http://www.socialenterprisemark.org.uk/" TargetMode="External"/><Relationship Id="rId30" Type="http://schemas.openxmlformats.org/officeDocument/2006/relationships/hyperlink" Target="http://corporate.unitedutilities.com/cr-company-performan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29668-3D16-49F1-857E-A8B94557A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6524</Words>
  <Characters>37187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43624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MME</dc:creator>
  <cp:lastModifiedBy>Jonathan</cp:lastModifiedBy>
  <cp:revision>2</cp:revision>
  <dcterms:created xsi:type="dcterms:W3CDTF">2017-10-05T20:57:00Z</dcterms:created>
  <dcterms:modified xsi:type="dcterms:W3CDTF">2017-10-05T20:57:00Z</dcterms:modified>
</cp:coreProperties>
</file>