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11199" w14:textId="1E54EF45" w:rsidR="000A6E24" w:rsidRPr="004527D4" w:rsidRDefault="00547E44" w:rsidP="00E60360">
      <w:pPr>
        <w:rPr>
          <w:rFonts w:cs="Times New Roman"/>
          <w:b/>
          <w:szCs w:val="24"/>
        </w:rPr>
      </w:pPr>
      <w:bookmarkStart w:id="0" w:name="_GoBack"/>
      <w:bookmarkEnd w:id="0"/>
      <w:r w:rsidRPr="004527D4">
        <w:rPr>
          <w:rFonts w:cs="Times New Roman"/>
          <w:b/>
          <w:noProof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34D068ED" wp14:editId="363443DB">
            <wp:simplePos x="0" y="0"/>
            <wp:positionH relativeFrom="margin">
              <wp:posOffset>1644650</wp:posOffset>
            </wp:positionH>
            <wp:positionV relativeFrom="paragraph">
              <wp:posOffset>177800</wp:posOffset>
            </wp:positionV>
            <wp:extent cx="2738755" cy="1560830"/>
            <wp:effectExtent l="0" t="0" r="4445" b="1270"/>
            <wp:wrapNone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5A2ECC2-7850-4584-AC2D-E2F731025CC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5A2ECC2-7850-4584-AC2D-E2F731025CC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t="8106"/>
                    <a:stretch/>
                  </pic:blipFill>
                  <pic:spPr>
                    <a:xfrm>
                      <a:off x="0" y="0"/>
                      <a:ext cx="2738755" cy="156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6864FE" w14:textId="3E42A8DD" w:rsidR="000A6E24" w:rsidRPr="004527D4" w:rsidRDefault="000A6E24" w:rsidP="00E60360">
      <w:pPr>
        <w:rPr>
          <w:rFonts w:cs="Times New Roman"/>
          <w:b/>
          <w:szCs w:val="24"/>
        </w:rPr>
      </w:pPr>
    </w:p>
    <w:p w14:paraId="2777BDC6" w14:textId="67B4F2A7" w:rsidR="000A6E24" w:rsidRPr="004527D4" w:rsidRDefault="000A6E24" w:rsidP="00E60360">
      <w:pPr>
        <w:rPr>
          <w:rFonts w:cs="Times New Roman"/>
          <w:b/>
          <w:szCs w:val="24"/>
        </w:rPr>
      </w:pPr>
    </w:p>
    <w:p w14:paraId="7FD6841B" w14:textId="373E2021" w:rsidR="00547E44" w:rsidRDefault="00547E44" w:rsidP="00547E44">
      <w:pPr>
        <w:rPr>
          <w:rFonts w:ascii="Arial" w:hAnsi="Arial" w:cs="Arial"/>
          <w:b/>
          <w:sz w:val="52"/>
          <w:szCs w:val="24"/>
        </w:rPr>
      </w:pPr>
    </w:p>
    <w:p w14:paraId="65637471" w14:textId="77777777" w:rsidR="00547E44" w:rsidRPr="00AF2DBE" w:rsidRDefault="00547E44" w:rsidP="00547E44">
      <w:pPr>
        <w:rPr>
          <w:rFonts w:ascii="Arial" w:hAnsi="Arial" w:cs="Arial"/>
          <w:sz w:val="52"/>
          <w:szCs w:val="24"/>
        </w:rPr>
      </w:pPr>
    </w:p>
    <w:p w14:paraId="50CE2A4B" w14:textId="0D1EE0E8" w:rsidR="00547E44" w:rsidRPr="00AF2DBE" w:rsidRDefault="00547E44" w:rsidP="00547E44">
      <w:pPr>
        <w:jc w:val="center"/>
        <w:rPr>
          <w:rFonts w:ascii="Arial" w:hAnsi="Arial" w:cs="Arial"/>
          <w:sz w:val="28"/>
          <w:szCs w:val="24"/>
        </w:rPr>
      </w:pPr>
      <w:r w:rsidRPr="00AF2DBE">
        <w:rPr>
          <w:rFonts w:ascii="Arial" w:hAnsi="Arial" w:cs="Arial"/>
          <w:sz w:val="28"/>
          <w:szCs w:val="24"/>
        </w:rPr>
        <w:t>MSc. Energy and Environmental Management</w:t>
      </w:r>
    </w:p>
    <w:p w14:paraId="74A6CF4A" w14:textId="44527D62" w:rsidR="00547E44" w:rsidRDefault="00547E44" w:rsidP="00547E44">
      <w:pPr>
        <w:jc w:val="center"/>
        <w:rPr>
          <w:rFonts w:ascii="Arial" w:hAnsi="Arial" w:cs="Arial"/>
          <w:b/>
          <w:sz w:val="52"/>
          <w:szCs w:val="24"/>
        </w:rPr>
      </w:pPr>
    </w:p>
    <w:p w14:paraId="2BA0FBF5" w14:textId="77777777" w:rsidR="0088208C" w:rsidRDefault="0088208C" w:rsidP="00547E44">
      <w:pPr>
        <w:jc w:val="center"/>
        <w:rPr>
          <w:rFonts w:ascii="Arial" w:hAnsi="Arial" w:cs="Arial"/>
          <w:b/>
          <w:sz w:val="52"/>
          <w:szCs w:val="24"/>
        </w:rPr>
      </w:pPr>
    </w:p>
    <w:p w14:paraId="76F2C55E" w14:textId="48E61E24" w:rsidR="000A6E24" w:rsidRPr="00AF2DBE" w:rsidRDefault="00EA6311" w:rsidP="006203F1">
      <w:pPr>
        <w:jc w:val="center"/>
        <w:rPr>
          <w:rFonts w:ascii="Arial" w:hAnsi="Arial" w:cs="Arial"/>
          <w:sz w:val="52"/>
          <w:szCs w:val="24"/>
        </w:rPr>
      </w:pPr>
      <w:r w:rsidRPr="00AF2DBE">
        <w:rPr>
          <w:rFonts w:ascii="Arial" w:hAnsi="Arial" w:cs="Arial"/>
          <w:sz w:val="52"/>
          <w:szCs w:val="24"/>
        </w:rPr>
        <w:t>Defining Carbon Neutrality</w:t>
      </w:r>
    </w:p>
    <w:p w14:paraId="617A745D" w14:textId="77777777" w:rsidR="00547E44" w:rsidRPr="00631474" w:rsidRDefault="00547E44" w:rsidP="00547E44">
      <w:pPr>
        <w:rPr>
          <w:rFonts w:ascii="Arial" w:hAnsi="Arial" w:cs="Arial"/>
          <w:b/>
          <w:szCs w:val="24"/>
        </w:rPr>
      </w:pPr>
    </w:p>
    <w:p w14:paraId="31CF024E" w14:textId="77777777" w:rsidR="00547E44" w:rsidRPr="0028636B" w:rsidRDefault="00547E44" w:rsidP="00547E44">
      <w:pPr>
        <w:spacing w:before="0" w:after="0" w:line="276" w:lineRule="auto"/>
        <w:jc w:val="right"/>
        <w:rPr>
          <w:rFonts w:ascii="Arial" w:hAnsi="Arial" w:cs="Arial"/>
          <w:szCs w:val="24"/>
        </w:rPr>
      </w:pPr>
      <w:r w:rsidRPr="0028636B">
        <w:rPr>
          <w:rFonts w:ascii="Arial" w:hAnsi="Arial" w:cs="Arial"/>
          <w:szCs w:val="24"/>
        </w:rPr>
        <w:t xml:space="preserve">Student: Leila Rabelo </w:t>
      </w:r>
    </w:p>
    <w:p w14:paraId="783A85A6" w14:textId="77777777" w:rsidR="00547E44" w:rsidRPr="0028636B" w:rsidRDefault="00547E44" w:rsidP="00547E44">
      <w:pPr>
        <w:spacing w:line="276" w:lineRule="auto"/>
        <w:jc w:val="right"/>
        <w:rPr>
          <w:rFonts w:ascii="Arial" w:hAnsi="Arial" w:cs="Arial"/>
          <w:sz w:val="28"/>
          <w:szCs w:val="24"/>
        </w:rPr>
      </w:pPr>
    </w:p>
    <w:p w14:paraId="13CF9E49" w14:textId="1850BDAE" w:rsidR="00547E44" w:rsidRPr="0028636B" w:rsidRDefault="00547E44" w:rsidP="00547E44">
      <w:pPr>
        <w:spacing w:line="276" w:lineRule="auto"/>
        <w:jc w:val="right"/>
        <w:rPr>
          <w:rFonts w:ascii="Arial" w:hAnsi="Arial" w:cs="Arial"/>
          <w:sz w:val="28"/>
          <w:szCs w:val="24"/>
        </w:rPr>
      </w:pPr>
    </w:p>
    <w:p w14:paraId="7D276476" w14:textId="77777777" w:rsidR="00547E44" w:rsidRPr="00AF2DBE" w:rsidRDefault="00547E44" w:rsidP="00547E44">
      <w:pPr>
        <w:spacing w:line="276" w:lineRule="auto"/>
        <w:rPr>
          <w:rFonts w:ascii="Arial" w:hAnsi="Arial" w:cs="Arial"/>
          <w:sz w:val="28"/>
          <w:szCs w:val="24"/>
        </w:rPr>
      </w:pPr>
    </w:p>
    <w:p w14:paraId="395F966B" w14:textId="55B9806F" w:rsidR="00672499" w:rsidRDefault="00672499" w:rsidP="00E60360">
      <w:pPr>
        <w:rPr>
          <w:rFonts w:ascii="Arial" w:hAnsi="Arial" w:cs="Arial"/>
          <w:szCs w:val="24"/>
        </w:rPr>
      </w:pPr>
    </w:p>
    <w:p w14:paraId="488102AF" w14:textId="77777777" w:rsidR="0028636B" w:rsidRPr="00AF2DBE" w:rsidRDefault="0028636B" w:rsidP="00E60360">
      <w:pPr>
        <w:rPr>
          <w:rFonts w:ascii="Arial" w:hAnsi="Arial" w:cs="Arial"/>
          <w:szCs w:val="24"/>
        </w:rPr>
      </w:pPr>
    </w:p>
    <w:p w14:paraId="190CC3B4" w14:textId="77777777" w:rsidR="00631474" w:rsidRPr="00AF2DBE" w:rsidRDefault="00631474" w:rsidP="0012624E">
      <w:pPr>
        <w:spacing w:line="240" w:lineRule="auto"/>
        <w:jc w:val="center"/>
        <w:rPr>
          <w:rFonts w:ascii="Arial" w:hAnsi="Arial" w:cs="Arial"/>
          <w:sz w:val="28"/>
          <w:szCs w:val="24"/>
        </w:rPr>
      </w:pPr>
    </w:p>
    <w:p w14:paraId="609FAF70" w14:textId="529AD5E6" w:rsidR="000A6E24" w:rsidRPr="004527D4" w:rsidRDefault="000A6E24" w:rsidP="0012624E">
      <w:pPr>
        <w:spacing w:line="240" w:lineRule="auto"/>
        <w:jc w:val="center"/>
        <w:rPr>
          <w:rFonts w:cs="Times New Roman"/>
          <w:b/>
          <w:szCs w:val="24"/>
        </w:rPr>
      </w:pPr>
      <w:r w:rsidRPr="00AF2DBE">
        <w:rPr>
          <w:rFonts w:ascii="Arial" w:hAnsi="Arial" w:cs="Arial"/>
          <w:sz w:val="28"/>
          <w:szCs w:val="24"/>
        </w:rPr>
        <w:t>Glasgow</w:t>
      </w:r>
      <w:r w:rsidRPr="004527D4">
        <w:rPr>
          <w:rFonts w:cs="Times New Roman"/>
          <w:b/>
          <w:szCs w:val="24"/>
        </w:rPr>
        <w:br w:type="page"/>
      </w:r>
    </w:p>
    <w:p w14:paraId="7A4E2E68" w14:textId="77777777" w:rsidR="00E25077" w:rsidRPr="004527D4" w:rsidRDefault="00E25077" w:rsidP="00E60360">
      <w:pPr>
        <w:sectPr w:rsidR="00E25077" w:rsidRPr="004527D4" w:rsidSect="00C42840">
          <w:headerReference w:type="default" r:id="rId10"/>
          <w:footerReference w:type="default" r:id="rId11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sdt>
      <w:sdtPr>
        <w:rPr>
          <w:rFonts w:eastAsiaTheme="minorHAnsi" w:cstheme="minorBidi"/>
          <w:b w:val="0"/>
          <w:sz w:val="24"/>
          <w:szCs w:val="22"/>
          <w:lang w:val="en-GB"/>
        </w:rPr>
        <w:id w:val="-1090695321"/>
        <w:docPartObj>
          <w:docPartGallery w:val="Table of Contents"/>
          <w:docPartUnique/>
        </w:docPartObj>
      </w:sdtPr>
      <w:sdtEndPr>
        <w:rPr>
          <w:rFonts w:ascii="Arial" w:hAnsi="Arial" w:cs="Arial"/>
          <w:bCs/>
        </w:rPr>
      </w:sdtEndPr>
      <w:sdtContent>
        <w:p w14:paraId="28F2CF71" w14:textId="2C58A357" w:rsidR="00965EF4" w:rsidRPr="00631474" w:rsidRDefault="00965EF4">
          <w:pPr>
            <w:pStyle w:val="TOCHeading"/>
            <w:rPr>
              <w:rFonts w:ascii="Arial" w:hAnsi="Arial" w:cs="Arial"/>
              <w:lang w:val="en-GB"/>
            </w:rPr>
          </w:pPr>
          <w:r w:rsidRPr="00631474">
            <w:rPr>
              <w:rFonts w:ascii="Arial" w:hAnsi="Arial" w:cs="Arial"/>
              <w:lang w:val="en-GB"/>
            </w:rPr>
            <w:t>Contents</w:t>
          </w:r>
        </w:p>
        <w:p w14:paraId="0D69CAF6" w14:textId="5597D51B" w:rsidR="00E81423" w:rsidRDefault="001D6AE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eastAsia="en-GB"/>
            </w:rPr>
          </w:pPr>
          <w:r w:rsidRPr="00E81423">
            <w:rPr>
              <w:rFonts w:ascii="Arial" w:hAnsi="Arial" w:cs="Arial"/>
              <w:b w:val="0"/>
              <w:bCs w:val="0"/>
              <w:sz w:val="28"/>
              <w:szCs w:val="24"/>
            </w:rPr>
            <w:fldChar w:fldCharType="begin"/>
          </w:r>
          <w:r w:rsidRPr="00E81423">
            <w:rPr>
              <w:rFonts w:ascii="Arial" w:hAnsi="Arial" w:cs="Arial"/>
              <w:b w:val="0"/>
              <w:bCs w:val="0"/>
              <w:sz w:val="28"/>
              <w:szCs w:val="24"/>
            </w:rPr>
            <w:instrText xml:space="preserve"> TOC \o "1-3" \h \z \u </w:instrText>
          </w:r>
          <w:r w:rsidRPr="00E81423">
            <w:rPr>
              <w:rFonts w:ascii="Arial" w:hAnsi="Arial" w:cs="Arial"/>
              <w:b w:val="0"/>
              <w:bCs w:val="0"/>
              <w:sz w:val="28"/>
              <w:szCs w:val="24"/>
            </w:rPr>
            <w:fldChar w:fldCharType="separate"/>
          </w:r>
          <w:hyperlink w:anchor="_Toc507519959" w:history="1">
            <w:r w:rsidR="00E81423" w:rsidRPr="003A03D5">
              <w:rPr>
                <w:rStyle w:val="Hyperlink"/>
                <w:rFonts w:ascii="Arial" w:hAnsi="Arial" w:cs="Arial"/>
                <w:noProof/>
              </w:rPr>
              <w:t>Executive Summary</w:t>
            </w:r>
            <w:r w:rsidR="00E81423">
              <w:rPr>
                <w:noProof/>
                <w:webHidden/>
              </w:rPr>
              <w:tab/>
            </w:r>
            <w:r w:rsidR="00E81423">
              <w:rPr>
                <w:noProof/>
                <w:webHidden/>
              </w:rPr>
              <w:fldChar w:fldCharType="begin"/>
            </w:r>
            <w:r w:rsidR="00E81423">
              <w:rPr>
                <w:noProof/>
                <w:webHidden/>
              </w:rPr>
              <w:instrText xml:space="preserve"> PAGEREF _Toc507519959 \h </w:instrText>
            </w:r>
            <w:r w:rsidR="00E81423">
              <w:rPr>
                <w:noProof/>
                <w:webHidden/>
              </w:rPr>
            </w:r>
            <w:r w:rsidR="00E81423">
              <w:rPr>
                <w:noProof/>
                <w:webHidden/>
              </w:rPr>
              <w:fldChar w:fldCharType="separate"/>
            </w:r>
            <w:r w:rsidR="00547E44">
              <w:rPr>
                <w:noProof/>
                <w:webHidden/>
              </w:rPr>
              <w:t>ii</w:t>
            </w:r>
            <w:r w:rsidR="00E81423">
              <w:rPr>
                <w:noProof/>
                <w:webHidden/>
              </w:rPr>
              <w:fldChar w:fldCharType="end"/>
            </w:r>
          </w:hyperlink>
        </w:p>
        <w:p w14:paraId="2E9C0A4C" w14:textId="28D54A74" w:rsidR="00E81423" w:rsidRDefault="00966F7B">
          <w:pPr>
            <w:pStyle w:val="TOC1"/>
            <w:tabs>
              <w:tab w:val="left" w:pos="480"/>
              <w:tab w:val="right" w:leader="dot" w:pos="9016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eastAsia="en-GB"/>
            </w:rPr>
          </w:pPr>
          <w:hyperlink w:anchor="_Toc507519960" w:history="1">
            <w:r w:rsidR="00E81423" w:rsidRPr="003A03D5">
              <w:rPr>
                <w:rStyle w:val="Hyperlink"/>
                <w:rFonts w:ascii="Arial" w:hAnsi="Arial" w:cs="Arial"/>
                <w:noProof/>
              </w:rPr>
              <w:t>1</w:t>
            </w:r>
            <w:r w:rsidR="00E81423">
              <w:rPr>
                <w:rFonts w:asciiTheme="minorHAnsi" w:eastAsiaTheme="minorEastAsia" w:hAnsiTheme="minorHAnsi"/>
                <w:b w:val="0"/>
                <w:bCs w:val="0"/>
                <w:noProof/>
                <w:sz w:val="22"/>
                <w:szCs w:val="22"/>
                <w:lang w:eastAsia="en-GB"/>
              </w:rPr>
              <w:tab/>
            </w:r>
            <w:r w:rsidR="00E81423" w:rsidRPr="003A03D5">
              <w:rPr>
                <w:rStyle w:val="Hyperlink"/>
                <w:rFonts w:ascii="Arial" w:hAnsi="Arial" w:cs="Arial"/>
                <w:noProof/>
              </w:rPr>
              <w:t>Introduction</w:t>
            </w:r>
            <w:r w:rsidR="00E81423">
              <w:rPr>
                <w:noProof/>
                <w:webHidden/>
              </w:rPr>
              <w:tab/>
            </w:r>
            <w:r w:rsidR="00E81423">
              <w:rPr>
                <w:noProof/>
                <w:webHidden/>
              </w:rPr>
              <w:fldChar w:fldCharType="begin"/>
            </w:r>
            <w:r w:rsidR="00E81423">
              <w:rPr>
                <w:noProof/>
                <w:webHidden/>
              </w:rPr>
              <w:instrText xml:space="preserve"> PAGEREF _Toc507519960 \h </w:instrText>
            </w:r>
            <w:r w:rsidR="00E81423">
              <w:rPr>
                <w:noProof/>
                <w:webHidden/>
              </w:rPr>
            </w:r>
            <w:r w:rsidR="00E81423">
              <w:rPr>
                <w:noProof/>
                <w:webHidden/>
              </w:rPr>
              <w:fldChar w:fldCharType="separate"/>
            </w:r>
            <w:r w:rsidR="00547E44">
              <w:rPr>
                <w:noProof/>
                <w:webHidden/>
              </w:rPr>
              <w:t>1</w:t>
            </w:r>
            <w:r w:rsidR="00E81423">
              <w:rPr>
                <w:noProof/>
                <w:webHidden/>
              </w:rPr>
              <w:fldChar w:fldCharType="end"/>
            </w:r>
          </w:hyperlink>
        </w:p>
        <w:p w14:paraId="3343D1AA" w14:textId="2D3FEC6B" w:rsidR="00E81423" w:rsidRDefault="00966F7B">
          <w:pPr>
            <w:pStyle w:val="TOC1"/>
            <w:tabs>
              <w:tab w:val="left" w:pos="480"/>
              <w:tab w:val="right" w:leader="dot" w:pos="9016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eastAsia="en-GB"/>
            </w:rPr>
          </w:pPr>
          <w:hyperlink w:anchor="_Toc507519961" w:history="1">
            <w:r w:rsidR="00E81423" w:rsidRPr="003A03D5">
              <w:rPr>
                <w:rStyle w:val="Hyperlink"/>
                <w:rFonts w:ascii="Arial" w:hAnsi="Arial" w:cs="Arial"/>
                <w:noProof/>
              </w:rPr>
              <w:t>2</w:t>
            </w:r>
            <w:r w:rsidR="00E81423">
              <w:rPr>
                <w:rFonts w:asciiTheme="minorHAnsi" w:eastAsiaTheme="minorEastAsia" w:hAnsiTheme="minorHAnsi"/>
                <w:b w:val="0"/>
                <w:bCs w:val="0"/>
                <w:noProof/>
                <w:sz w:val="22"/>
                <w:szCs w:val="22"/>
                <w:lang w:eastAsia="en-GB"/>
              </w:rPr>
              <w:tab/>
            </w:r>
            <w:r w:rsidR="00E81423" w:rsidRPr="003A03D5">
              <w:rPr>
                <w:rStyle w:val="Hyperlink"/>
                <w:rFonts w:ascii="Arial" w:hAnsi="Arial" w:cs="Arial"/>
                <w:noProof/>
              </w:rPr>
              <w:t>Setting the boundaries and accounting greenhouse gas (GHG) emissions</w:t>
            </w:r>
            <w:r w:rsidR="00E81423">
              <w:rPr>
                <w:noProof/>
                <w:webHidden/>
              </w:rPr>
              <w:tab/>
            </w:r>
            <w:r w:rsidR="00E81423">
              <w:rPr>
                <w:noProof/>
                <w:webHidden/>
              </w:rPr>
              <w:fldChar w:fldCharType="begin"/>
            </w:r>
            <w:r w:rsidR="00E81423">
              <w:rPr>
                <w:noProof/>
                <w:webHidden/>
              </w:rPr>
              <w:instrText xml:space="preserve"> PAGEREF _Toc507519961 \h </w:instrText>
            </w:r>
            <w:r w:rsidR="00E81423">
              <w:rPr>
                <w:noProof/>
                <w:webHidden/>
              </w:rPr>
            </w:r>
            <w:r w:rsidR="00E81423">
              <w:rPr>
                <w:noProof/>
                <w:webHidden/>
              </w:rPr>
              <w:fldChar w:fldCharType="separate"/>
            </w:r>
            <w:r w:rsidR="00547E44">
              <w:rPr>
                <w:noProof/>
                <w:webHidden/>
              </w:rPr>
              <w:t>2</w:t>
            </w:r>
            <w:r w:rsidR="00E81423">
              <w:rPr>
                <w:noProof/>
                <w:webHidden/>
              </w:rPr>
              <w:fldChar w:fldCharType="end"/>
            </w:r>
          </w:hyperlink>
        </w:p>
        <w:p w14:paraId="4BCF283F" w14:textId="0B031944" w:rsidR="00E81423" w:rsidRDefault="00966F7B">
          <w:pPr>
            <w:pStyle w:val="TOC2"/>
            <w:tabs>
              <w:tab w:val="left" w:pos="960"/>
              <w:tab w:val="right" w:leader="dot" w:pos="9016"/>
            </w:tabs>
            <w:rPr>
              <w:rFonts w:asciiTheme="minorHAnsi" w:eastAsiaTheme="minorEastAsia" w:hAnsiTheme="minorHAnsi"/>
              <w:iCs w:val="0"/>
              <w:noProof/>
              <w:sz w:val="22"/>
              <w:szCs w:val="22"/>
              <w:lang w:eastAsia="en-GB"/>
            </w:rPr>
          </w:pPr>
          <w:hyperlink w:anchor="_Toc507519962" w:history="1">
            <w:r w:rsidR="00E81423" w:rsidRPr="003A03D5">
              <w:rPr>
                <w:rStyle w:val="Hyperlink"/>
                <w:rFonts w:ascii="Arial" w:hAnsi="Arial" w:cs="Arial"/>
                <w:noProof/>
              </w:rPr>
              <w:t>2.1</w:t>
            </w:r>
            <w:r w:rsidR="00E81423">
              <w:rPr>
                <w:rFonts w:asciiTheme="minorHAnsi" w:eastAsiaTheme="minorEastAsia" w:hAnsiTheme="minorHAnsi"/>
                <w:iCs w:val="0"/>
                <w:noProof/>
                <w:sz w:val="22"/>
                <w:szCs w:val="22"/>
                <w:lang w:eastAsia="en-GB"/>
              </w:rPr>
              <w:tab/>
            </w:r>
            <w:r w:rsidR="00E81423" w:rsidRPr="003A03D5">
              <w:rPr>
                <w:rStyle w:val="Hyperlink"/>
                <w:rFonts w:ascii="Arial" w:hAnsi="Arial" w:cs="Arial"/>
                <w:noProof/>
              </w:rPr>
              <w:t>Organisational level</w:t>
            </w:r>
            <w:r w:rsidR="00E81423">
              <w:rPr>
                <w:noProof/>
                <w:webHidden/>
              </w:rPr>
              <w:tab/>
            </w:r>
            <w:r w:rsidR="00E81423">
              <w:rPr>
                <w:noProof/>
                <w:webHidden/>
              </w:rPr>
              <w:fldChar w:fldCharType="begin"/>
            </w:r>
            <w:r w:rsidR="00E81423">
              <w:rPr>
                <w:noProof/>
                <w:webHidden/>
              </w:rPr>
              <w:instrText xml:space="preserve"> PAGEREF _Toc507519962 \h </w:instrText>
            </w:r>
            <w:r w:rsidR="00E81423">
              <w:rPr>
                <w:noProof/>
                <w:webHidden/>
              </w:rPr>
            </w:r>
            <w:r w:rsidR="00E81423">
              <w:rPr>
                <w:noProof/>
                <w:webHidden/>
              </w:rPr>
              <w:fldChar w:fldCharType="separate"/>
            </w:r>
            <w:r w:rsidR="00547E44">
              <w:rPr>
                <w:noProof/>
                <w:webHidden/>
              </w:rPr>
              <w:t>4</w:t>
            </w:r>
            <w:r w:rsidR="00E81423">
              <w:rPr>
                <w:noProof/>
                <w:webHidden/>
              </w:rPr>
              <w:fldChar w:fldCharType="end"/>
            </w:r>
          </w:hyperlink>
        </w:p>
        <w:p w14:paraId="6547C948" w14:textId="6F707C40" w:rsidR="00E81423" w:rsidRDefault="00966F7B">
          <w:pPr>
            <w:pStyle w:val="TOC2"/>
            <w:tabs>
              <w:tab w:val="left" w:pos="960"/>
              <w:tab w:val="right" w:leader="dot" w:pos="9016"/>
            </w:tabs>
            <w:rPr>
              <w:rFonts w:asciiTheme="minorHAnsi" w:eastAsiaTheme="minorEastAsia" w:hAnsiTheme="minorHAnsi"/>
              <w:iCs w:val="0"/>
              <w:noProof/>
              <w:sz w:val="22"/>
              <w:szCs w:val="22"/>
              <w:lang w:eastAsia="en-GB"/>
            </w:rPr>
          </w:pPr>
          <w:hyperlink w:anchor="_Toc507519963" w:history="1">
            <w:r w:rsidR="00E81423" w:rsidRPr="003A03D5">
              <w:rPr>
                <w:rStyle w:val="Hyperlink"/>
                <w:rFonts w:ascii="Arial" w:hAnsi="Arial" w:cs="Arial"/>
                <w:noProof/>
              </w:rPr>
              <w:t>2.2</w:t>
            </w:r>
            <w:r w:rsidR="00E81423">
              <w:rPr>
                <w:rFonts w:asciiTheme="minorHAnsi" w:eastAsiaTheme="minorEastAsia" w:hAnsiTheme="minorHAnsi"/>
                <w:iCs w:val="0"/>
                <w:noProof/>
                <w:sz w:val="22"/>
                <w:szCs w:val="22"/>
                <w:lang w:eastAsia="en-GB"/>
              </w:rPr>
              <w:tab/>
            </w:r>
            <w:r w:rsidR="00E81423" w:rsidRPr="003A03D5">
              <w:rPr>
                <w:rStyle w:val="Hyperlink"/>
                <w:rFonts w:ascii="Arial" w:hAnsi="Arial" w:cs="Arial"/>
                <w:noProof/>
              </w:rPr>
              <w:t>Individual level</w:t>
            </w:r>
            <w:r w:rsidR="00E81423">
              <w:rPr>
                <w:noProof/>
                <w:webHidden/>
              </w:rPr>
              <w:tab/>
            </w:r>
            <w:r w:rsidR="00E81423">
              <w:rPr>
                <w:noProof/>
                <w:webHidden/>
              </w:rPr>
              <w:fldChar w:fldCharType="begin"/>
            </w:r>
            <w:r w:rsidR="00E81423">
              <w:rPr>
                <w:noProof/>
                <w:webHidden/>
              </w:rPr>
              <w:instrText xml:space="preserve"> PAGEREF _Toc507519963 \h </w:instrText>
            </w:r>
            <w:r w:rsidR="00E81423">
              <w:rPr>
                <w:noProof/>
                <w:webHidden/>
              </w:rPr>
            </w:r>
            <w:r w:rsidR="00E81423">
              <w:rPr>
                <w:noProof/>
                <w:webHidden/>
              </w:rPr>
              <w:fldChar w:fldCharType="separate"/>
            </w:r>
            <w:r w:rsidR="00547E44">
              <w:rPr>
                <w:noProof/>
                <w:webHidden/>
              </w:rPr>
              <w:t>6</w:t>
            </w:r>
            <w:r w:rsidR="00E81423">
              <w:rPr>
                <w:noProof/>
                <w:webHidden/>
              </w:rPr>
              <w:fldChar w:fldCharType="end"/>
            </w:r>
          </w:hyperlink>
        </w:p>
        <w:p w14:paraId="0E01CB8A" w14:textId="5844B15F" w:rsidR="00E81423" w:rsidRDefault="00966F7B">
          <w:pPr>
            <w:pStyle w:val="TOC1"/>
            <w:tabs>
              <w:tab w:val="left" w:pos="480"/>
              <w:tab w:val="right" w:leader="dot" w:pos="9016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eastAsia="en-GB"/>
            </w:rPr>
          </w:pPr>
          <w:hyperlink w:anchor="_Toc507519964" w:history="1">
            <w:r w:rsidR="00E81423" w:rsidRPr="003A03D5">
              <w:rPr>
                <w:rStyle w:val="Hyperlink"/>
                <w:rFonts w:ascii="Arial" w:hAnsi="Arial" w:cs="Arial"/>
                <w:noProof/>
              </w:rPr>
              <w:t>3</w:t>
            </w:r>
            <w:r w:rsidR="00E81423">
              <w:rPr>
                <w:rFonts w:asciiTheme="minorHAnsi" w:eastAsiaTheme="minorEastAsia" w:hAnsiTheme="minorHAnsi"/>
                <w:b w:val="0"/>
                <w:bCs w:val="0"/>
                <w:noProof/>
                <w:sz w:val="22"/>
                <w:szCs w:val="22"/>
                <w:lang w:eastAsia="en-GB"/>
              </w:rPr>
              <w:tab/>
            </w:r>
            <w:r w:rsidR="00E81423" w:rsidRPr="003A03D5">
              <w:rPr>
                <w:rStyle w:val="Hyperlink"/>
                <w:rFonts w:ascii="Arial" w:hAnsi="Arial" w:cs="Arial"/>
                <w:noProof/>
              </w:rPr>
              <w:t>GHG offsetting</w:t>
            </w:r>
            <w:r w:rsidR="00E81423">
              <w:rPr>
                <w:noProof/>
                <w:webHidden/>
              </w:rPr>
              <w:tab/>
            </w:r>
            <w:r w:rsidR="00E81423">
              <w:rPr>
                <w:noProof/>
                <w:webHidden/>
              </w:rPr>
              <w:fldChar w:fldCharType="begin"/>
            </w:r>
            <w:r w:rsidR="00E81423">
              <w:rPr>
                <w:noProof/>
                <w:webHidden/>
              </w:rPr>
              <w:instrText xml:space="preserve"> PAGEREF _Toc507519964 \h </w:instrText>
            </w:r>
            <w:r w:rsidR="00E81423">
              <w:rPr>
                <w:noProof/>
                <w:webHidden/>
              </w:rPr>
            </w:r>
            <w:r w:rsidR="00E81423">
              <w:rPr>
                <w:noProof/>
                <w:webHidden/>
              </w:rPr>
              <w:fldChar w:fldCharType="separate"/>
            </w:r>
            <w:r w:rsidR="00547E44">
              <w:rPr>
                <w:noProof/>
                <w:webHidden/>
              </w:rPr>
              <w:t>7</w:t>
            </w:r>
            <w:r w:rsidR="00E81423">
              <w:rPr>
                <w:noProof/>
                <w:webHidden/>
              </w:rPr>
              <w:fldChar w:fldCharType="end"/>
            </w:r>
          </w:hyperlink>
        </w:p>
        <w:p w14:paraId="75EA34B0" w14:textId="0E49D46E" w:rsidR="00E81423" w:rsidRDefault="00966F7B">
          <w:pPr>
            <w:pStyle w:val="TOC1"/>
            <w:tabs>
              <w:tab w:val="left" w:pos="480"/>
              <w:tab w:val="right" w:leader="dot" w:pos="9016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eastAsia="en-GB"/>
            </w:rPr>
          </w:pPr>
          <w:hyperlink w:anchor="_Toc507519965" w:history="1">
            <w:r w:rsidR="00E81423" w:rsidRPr="003A03D5">
              <w:rPr>
                <w:rStyle w:val="Hyperlink"/>
                <w:rFonts w:ascii="Arial" w:hAnsi="Arial" w:cs="Arial"/>
                <w:noProof/>
              </w:rPr>
              <w:t>4</w:t>
            </w:r>
            <w:r w:rsidR="00E81423">
              <w:rPr>
                <w:rFonts w:asciiTheme="minorHAnsi" w:eastAsiaTheme="minorEastAsia" w:hAnsiTheme="minorHAnsi"/>
                <w:b w:val="0"/>
                <w:bCs w:val="0"/>
                <w:noProof/>
                <w:sz w:val="22"/>
                <w:szCs w:val="22"/>
                <w:lang w:eastAsia="en-GB"/>
              </w:rPr>
              <w:tab/>
            </w:r>
            <w:r w:rsidR="00E81423" w:rsidRPr="003A03D5">
              <w:rPr>
                <w:rStyle w:val="Hyperlink"/>
                <w:rFonts w:ascii="Arial" w:hAnsi="Arial" w:cs="Arial"/>
                <w:noProof/>
              </w:rPr>
              <w:t>Conclusion</w:t>
            </w:r>
            <w:r w:rsidR="00E81423">
              <w:rPr>
                <w:noProof/>
                <w:webHidden/>
              </w:rPr>
              <w:tab/>
            </w:r>
            <w:r w:rsidR="00E81423">
              <w:rPr>
                <w:noProof/>
                <w:webHidden/>
              </w:rPr>
              <w:fldChar w:fldCharType="begin"/>
            </w:r>
            <w:r w:rsidR="00E81423">
              <w:rPr>
                <w:noProof/>
                <w:webHidden/>
              </w:rPr>
              <w:instrText xml:space="preserve"> PAGEREF _Toc507519965 \h </w:instrText>
            </w:r>
            <w:r w:rsidR="00E81423">
              <w:rPr>
                <w:noProof/>
                <w:webHidden/>
              </w:rPr>
            </w:r>
            <w:r w:rsidR="00E81423">
              <w:rPr>
                <w:noProof/>
                <w:webHidden/>
              </w:rPr>
              <w:fldChar w:fldCharType="separate"/>
            </w:r>
            <w:r w:rsidR="00547E44">
              <w:rPr>
                <w:noProof/>
                <w:webHidden/>
              </w:rPr>
              <w:t>9</w:t>
            </w:r>
            <w:r w:rsidR="00E81423">
              <w:rPr>
                <w:noProof/>
                <w:webHidden/>
              </w:rPr>
              <w:fldChar w:fldCharType="end"/>
            </w:r>
          </w:hyperlink>
        </w:p>
        <w:p w14:paraId="34F42FAF" w14:textId="2EB186EC" w:rsidR="00E81423" w:rsidRDefault="00966F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eastAsia="en-GB"/>
            </w:rPr>
          </w:pPr>
          <w:hyperlink w:anchor="_Toc507519966" w:history="1">
            <w:r w:rsidR="00E81423" w:rsidRPr="003A03D5">
              <w:rPr>
                <w:rStyle w:val="Hyperlink"/>
                <w:rFonts w:ascii="Arial" w:hAnsi="Arial" w:cs="Arial"/>
                <w:noProof/>
              </w:rPr>
              <w:t>References</w:t>
            </w:r>
            <w:r w:rsidR="00E81423">
              <w:rPr>
                <w:noProof/>
                <w:webHidden/>
              </w:rPr>
              <w:tab/>
            </w:r>
            <w:r w:rsidR="00E81423">
              <w:rPr>
                <w:noProof/>
                <w:webHidden/>
              </w:rPr>
              <w:fldChar w:fldCharType="begin"/>
            </w:r>
            <w:r w:rsidR="00E81423">
              <w:rPr>
                <w:noProof/>
                <w:webHidden/>
              </w:rPr>
              <w:instrText xml:space="preserve"> PAGEREF _Toc507519966 \h </w:instrText>
            </w:r>
            <w:r w:rsidR="00E81423">
              <w:rPr>
                <w:noProof/>
                <w:webHidden/>
              </w:rPr>
            </w:r>
            <w:r w:rsidR="00E81423">
              <w:rPr>
                <w:noProof/>
                <w:webHidden/>
              </w:rPr>
              <w:fldChar w:fldCharType="separate"/>
            </w:r>
            <w:r w:rsidR="00547E44">
              <w:rPr>
                <w:noProof/>
                <w:webHidden/>
              </w:rPr>
              <w:t>12</w:t>
            </w:r>
            <w:r w:rsidR="00E81423">
              <w:rPr>
                <w:noProof/>
                <w:webHidden/>
              </w:rPr>
              <w:fldChar w:fldCharType="end"/>
            </w:r>
          </w:hyperlink>
        </w:p>
        <w:p w14:paraId="16D62E35" w14:textId="54DF4411" w:rsidR="00E81423" w:rsidRDefault="00966F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eastAsia="en-GB"/>
            </w:rPr>
          </w:pPr>
          <w:hyperlink w:anchor="_Toc507519967" w:history="1">
            <w:r w:rsidR="00E81423" w:rsidRPr="003A03D5">
              <w:rPr>
                <w:rStyle w:val="Hyperlink"/>
                <w:noProof/>
              </w:rPr>
              <w:t>Appendix I: Original assignment from the module.</w:t>
            </w:r>
            <w:r w:rsidR="00E81423">
              <w:rPr>
                <w:noProof/>
                <w:webHidden/>
              </w:rPr>
              <w:tab/>
            </w:r>
            <w:r w:rsidR="00E81423">
              <w:rPr>
                <w:noProof/>
                <w:webHidden/>
              </w:rPr>
              <w:fldChar w:fldCharType="begin"/>
            </w:r>
            <w:r w:rsidR="00E81423">
              <w:rPr>
                <w:noProof/>
                <w:webHidden/>
              </w:rPr>
              <w:instrText xml:space="preserve"> PAGEREF _Toc507519967 \h </w:instrText>
            </w:r>
            <w:r w:rsidR="00E81423">
              <w:rPr>
                <w:noProof/>
                <w:webHidden/>
              </w:rPr>
            </w:r>
            <w:r w:rsidR="00E81423">
              <w:rPr>
                <w:noProof/>
                <w:webHidden/>
              </w:rPr>
              <w:fldChar w:fldCharType="separate"/>
            </w:r>
            <w:r w:rsidR="00547E44">
              <w:rPr>
                <w:noProof/>
                <w:webHidden/>
              </w:rPr>
              <w:t>16</w:t>
            </w:r>
            <w:r w:rsidR="00E81423">
              <w:rPr>
                <w:noProof/>
                <w:webHidden/>
              </w:rPr>
              <w:fldChar w:fldCharType="end"/>
            </w:r>
          </w:hyperlink>
        </w:p>
        <w:p w14:paraId="060CE0B2" w14:textId="4B9AD1A7" w:rsidR="00965EF4" w:rsidRPr="00631474" w:rsidRDefault="001D6AED">
          <w:pPr>
            <w:rPr>
              <w:rFonts w:ascii="Arial" w:hAnsi="Arial" w:cs="Arial"/>
            </w:rPr>
          </w:pPr>
          <w:r w:rsidRPr="00E81423">
            <w:rPr>
              <w:rFonts w:ascii="Arial" w:hAnsi="Arial" w:cs="Arial"/>
              <w:b/>
              <w:bCs/>
              <w:sz w:val="28"/>
              <w:szCs w:val="24"/>
            </w:rPr>
            <w:fldChar w:fldCharType="end"/>
          </w:r>
        </w:p>
      </w:sdtContent>
    </w:sdt>
    <w:p w14:paraId="7F2F8CBD" w14:textId="77777777" w:rsidR="006B59F6" w:rsidRPr="00631474" w:rsidRDefault="006B59F6">
      <w:pPr>
        <w:spacing w:before="0" w:after="160" w:line="259" w:lineRule="auto"/>
        <w:jc w:val="left"/>
        <w:rPr>
          <w:rFonts w:ascii="Arial" w:hAnsi="Arial" w:cs="Arial"/>
        </w:rPr>
      </w:pPr>
    </w:p>
    <w:p w14:paraId="724C700A" w14:textId="77777777" w:rsidR="006B59F6" w:rsidRPr="00631474" w:rsidRDefault="006B59F6">
      <w:pPr>
        <w:spacing w:before="0" w:after="160" w:line="259" w:lineRule="auto"/>
        <w:jc w:val="left"/>
        <w:rPr>
          <w:rFonts w:ascii="Arial" w:hAnsi="Arial" w:cs="Arial"/>
        </w:rPr>
      </w:pPr>
    </w:p>
    <w:p w14:paraId="43F3B19D" w14:textId="77777777" w:rsidR="006B59F6" w:rsidRPr="00631474" w:rsidRDefault="006B59F6">
      <w:pPr>
        <w:spacing w:before="0" w:after="160" w:line="259" w:lineRule="auto"/>
        <w:jc w:val="left"/>
        <w:rPr>
          <w:rFonts w:ascii="Arial" w:hAnsi="Arial" w:cs="Arial"/>
        </w:rPr>
      </w:pPr>
    </w:p>
    <w:p w14:paraId="44337BD6" w14:textId="77777777" w:rsidR="006B59F6" w:rsidRPr="00631474" w:rsidRDefault="006B59F6">
      <w:pPr>
        <w:spacing w:before="0" w:after="160" w:line="259" w:lineRule="auto"/>
        <w:jc w:val="left"/>
        <w:rPr>
          <w:rFonts w:ascii="Arial" w:hAnsi="Arial" w:cs="Arial"/>
        </w:rPr>
      </w:pPr>
    </w:p>
    <w:p w14:paraId="0F4C187A" w14:textId="77777777" w:rsidR="006B59F6" w:rsidRPr="00631474" w:rsidRDefault="006B59F6">
      <w:pPr>
        <w:spacing w:before="0" w:after="160" w:line="259" w:lineRule="auto"/>
        <w:jc w:val="left"/>
        <w:rPr>
          <w:rFonts w:ascii="Arial" w:hAnsi="Arial" w:cs="Arial"/>
        </w:rPr>
      </w:pPr>
    </w:p>
    <w:p w14:paraId="3B03107E" w14:textId="77777777" w:rsidR="006B59F6" w:rsidRPr="00631474" w:rsidRDefault="006B59F6">
      <w:pPr>
        <w:spacing w:before="0" w:after="160" w:line="259" w:lineRule="auto"/>
        <w:jc w:val="left"/>
        <w:rPr>
          <w:rFonts w:ascii="Arial" w:hAnsi="Arial" w:cs="Arial"/>
        </w:rPr>
      </w:pPr>
    </w:p>
    <w:p w14:paraId="1D6A8C33" w14:textId="77777777" w:rsidR="006B59F6" w:rsidRPr="00631474" w:rsidRDefault="006B59F6">
      <w:pPr>
        <w:spacing w:before="0" w:after="160" w:line="259" w:lineRule="auto"/>
        <w:jc w:val="left"/>
        <w:rPr>
          <w:rFonts w:ascii="Arial" w:hAnsi="Arial" w:cs="Arial"/>
        </w:rPr>
      </w:pPr>
    </w:p>
    <w:p w14:paraId="65B8E586" w14:textId="77777777" w:rsidR="006B59F6" w:rsidRPr="00631474" w:rsidRDefault="006B59F6">
      <w:pPr>
        <w:spacing w:before="0" w:after="160" w:line="259" w:lineRule="auto"/>
        <w:jc w:val="left"/>
        <w:rPr>
          <w:rFonts w:ascii="Arial" w:hAnsi="Arial" w:cs="Arial"/>
        </w:rPr>
      </w:pPr>
    </w:p>
    <w:p w14:paraId="68B1905D" w14:textId="77777777" w:rsidR="006B59F6" w:rsidRPr="00631474" w:rsidRDefault="006B59F6">
      <w:pPr>
        <w:spacing w:before="0" w:after="160" w:line="259" w:lineRule="auto"/>
        <w:jc w:val="left"/>
        <w:rPr>
          <w:rFonts w:ascii="Arial" w:hAnsi="Arial" w:cs="Arial"/>
        </w:rPr>
      </w:pPr>
    </w:p>
    <w:p w14:paraId="141486D0" w14:textId="77777777" w:rsidR="006B59F6" w:rsidRPr="00631474" w:rsidRDefault="006B59F6">
      <w:pPr>
        <w:spacing w:before="0" w:after="160" w:line="259" w:lineRule="auto"/>
        <w:jc w:val="left"/>
        <w:rPr>
          <w:rFonts w:ascii="Arial" w:hAnsi="Arial" w:cs="Arial"/>
        </w:rPr>
      </w:pPr>
    </w:p>
    <w:p w14:paraId="56F6E5F8" w14:textId="77777777" w:rsidR="006B59F6" w:rsidRPr="00631474" w:rsidRDefault="006B59F6">
      <w:pPr>
        <w:spacing w:before="0" w:after="160" w:line="259" w:lineRule="auto"/>
        <w:jc w:val="left"/>
        <w:rPr>
          <w:rFonts w:ascii="Arial" w:hAnsi="Arial" w:cs="Arial"/>
        </w:rPr>
      </w:pPr>
    </w:p>
    <w:p w14:paraId="1ED8929F" w14:textId="77777777" w:rsidR="006B59F6" w:rsidRPr="00631474" w:rsidRDefault="006B59F6">
      <w:pPr>
        <w:spacing w:before="0" w:after="160" w:line="259" w:lineRule="auto"/>
        <w:jc w:val="left"/>
        <w:rPr>
          <w:rFonts w:ascii="Arial" w:hAnsi="Arial" w:cs="Arial"/>
        </w:rPr>
      </w:pPr>
    </w:p>
    <w:p w14:paraId="420C2307" w14:textId="77777777" w:rsidR="006B59F6" w:rsidRPr="00631474" w:rsidRDefault="006B59F6">
      <w:pPr>
        <w:spacing w:before="0" w:after="160" w:line="259" w:lineRule="auto"/>
        <w:jc w:val="left"/>
        <w:rPr>
          <w:rFonts w:ascii="Arial" w:hAnsi="Arial" w:cs="Arial"/>
        </w:rPr>
      </w:pPr>
    </w:p>
    <w:p w14:paraId="388ADB7A" w14:textId="56C33CE0" w:rsidR="002F13A9" w:rsidRPr="00631474" w:rsidRDefault="002F13A9" w:rsidP="0012624E">
      <w:pPr>
        <w:pStyle w:val="Heading1"/>
        <w:numPr>
          <w:ilvl w:val="0"/>
          <w:numId w:val="0"/>
        </w:numPr>
        <w:rPr>
          <w:rFonts w:ascii="Arial" w:hAnsi="Arial" w:cs="Arial"/>
        </w:rPr>
      </w:pPr>
      <w:bookmarkStart w:id="1" w:name="_Toc507519959"/>
      <w:r w:rsidRPr="00631474">
        <w:rPr>
          <w:rFonts w:ascii="Arial" w:hAnsi="Arial" w:cs="Arial"/>
        </w:rPr>
        <w:lastRenderedPageBreak/>
        <w:t>Executive Summary</w:t>
      </w:r>
      <w:bookmarkEnd w:id="1"/>
    </w:p>
    <w:p w14:paraId="2ADF61D4" w14:textId="77777777" w:rsidR="004366AB" w:rsidRPr="004527D4" w:rsidRDefault="004366AB">
      <w:pPr>
        <w:spacing w:before="0" w:after="160" w:line="259" w:lineRule="auto"/>
        <w:jc w:val="left"/>
      </w:pPr>
    </w:p>
    <w:p w14:paraId="5106B314" w14:textId="4224A04B" w:rsidR="00061E5E" w:rsidRPr="00631474" w:rsidRDefault="003524D3" w:rsidP="00631474">
      <w:pPr>
        <w:spacing w:before="0" w:after="160" w:line="480" w:lineRule="auto"/>
        <w:rPr>
          <w:rFonts w:ascii="Arial" w:hAnsi="Arial" w:cs="Arial"/>
        </w:rPr>
      </w:pPr>
      <w:r w:rsidRPr="00631474">
        <w:rPr>
          <w:rFonts w:ascii="Arial" w:hAnsi="Arial" w:cs="Arial"/>
        </w:rPr>
        <w:t xml:space="preserve">The </w:t>
      </w:r>
      <w:r w:rsidR="00967EDB" w:rsidRPr="00631474">
        <w:rPr>
          <w:rFonts w:ascii="Arial" w:hAnsi="Arial" w:cs="Arial"/>
        </w:rPr>
        <w:t>Greenhouse Gas Protocol (</w:t>
      </w:r>
      <w:r w:rsidRPr="00631474">
        <w:rPr>
          <w:rFonts w:ascii="Arial" w:hAnsi="Arial" w:cs="Arial"/>
        </w:rPr>
        <w:t>GHG Protocol</w:t>
      </w:r>
      <w:r w:rsidR="00967EDB" w:rsidRPr="00631474">
        <w:rPr>
          <w:rFonts w:ascii="Arial" w:hAnsi="Arial" w:cs="Arial"/>
        </w:rPr>
        <w:t>)</w:t>
      </w:r>
      <w:r w:rsidR="00061E5E" w:rsidRPr="00631474">
        <w:rPr>
          <w:rFonts w:ascii="Arial" w:hAnsi="Arial" w:cs="Arial"/>
        </w:rPr>
        <w:t xml:space="preserve"> developed the </w:t>
      </w:r>
      <w:r w:rsidR="00061E5E" w:rsidRPr="00631474">
        <w:rPr>
          <w:rFonts w:ascii="Arial" w:hAnsi="Arial" w:cs="Arial"/>
          <w:szCs w:val="24"/>
        </w:rPr>
        <w:t>Corporate Accounting and Reporting Standard</w:t>
      </w:r>
      <w:r w:rsidR="004527D4" w:rsidRPr="00631474">
        <w:rPr>
          <w:rFonts w:ascii="Arial" w:hAnsi="Arial" w:cs="Arial"/>
          <w:szCs w:val="24"/>
        </w:rPr>
        <w:t>,</w:t>
      </w:r>
      <w:r w:rsidR="00061E5E" w:rsidRPr="00631474">
        <w:rPr>
          <w:rFonts w:ascii="Arial" w:hAnsi="Arial" w:cs="Arial"/>
          <w:szCs w:val="24"/>
        </w:rPr>
        <w:t xml:space="preserve"> which provides standardi</w:t>
      </w:r>
      <w:r w:rsidR="004527D4" w:rsidRPr="00631474">
        <w:rPr>
          <w:rFonts w:ascii="Arial" w:hAnsi="Arial" w:cs="Arial"/>
          <w:szCs w:val="24"/>
        </w:rPr>
        <w:t>s</w:t>
      </w:r>
      <w:r w:rsidR="00061E5E" w:rsidRPr="00631474">
        <w:rPr>
          <w:rFonts w:ascii="Arial" w:hAnsi="Arial" w:cs="Arial"/>
          <w:szCs w:val="24"/>
        </w:rPr>
        <w:t xml:space="preserve">ed framework aimed </w:t>
      </w:r>
      <w:r w:rsidR="004527D4" w:rsidRPr="00631474">
        <w:rPr>
          <w:rFonts w:ascii="Arial" w:hAnsi="Arial" w:cs="Arial"/>
          <w:szCs w:val="24"/>
        </w:rPr>
        <w:t xml:space="preserve">at </w:t>
      </w:r>
      <w:r w:rsidR="00061E5E" w:rsidRPr="00631474">
        <w:rPr>
          <w:rFonts w:ascii="Arial" w:hAnsi="Arial" w:cs="Arial"/>
          <w:szCs w:val="24"/>
        </w:rPr>
        <w:t xml:space="preserve">the calculation of emissions from various organisations (private and public), including non-profit ones. It is </w:t>
      </w:r>
      <w:r w:rsidR="00217B81" w:rsidRPr="00631474">
        <w:rPr>
          <w:rFonts w:ascii="Arial" w:hAnsi="Arial" w:cs="Arial"/>
          <w:szCs w:val="24"/>
        </w:rPr>
        <w:t xml:space="preserve">also </w:t>
      </w:r>
      <w:r w:rsidR="00061E5E" w:rsidRPr="00631474">
        <w:rPr>
          <w:rFonts w:ascii="Arial" w:hAnsi="Arial" w:cs="Arial"/>
          <w:szCs w:val="24"/>
        </w:rPr>
        <w:t>possible to determine a carbon footprint at an individual level by using online calcula</w:t>
      </w:r>
      <w:r w:rsidR="00075E7A" w:rsidRPr="00631474">
        <w:rPr>
          <w:rFonts w:ascii="Arial" w:hAnsi="Arial" w:cs="Arial"/>
          <w:szCs w:val="24"/>
        </w:rPr>
        <w:t xml:space="preserve">tors </w:t>
      </w:r>
      <w:r w:rsidR="004527D4" w:rsidRPr="00631474">
        <w:rPr>
          <w:rFonts w:ascii="Arial" w:hAnsi="Arial" w:cs="Arial"/>
          <w:szCs w:val="24"/>
        </w:rPr>
        <w:t xml:space="preserve">on certain </w:t>
      </w:r>
      <w:r w:rsidR="00075E7A" w:rsidRPr="00631474">
        <w:rPr>
          <w:rFonts w:ascii="Arial" w:hAnsi="Arial" w:cs="Arial"/>
          <w:szCs w:val="24"/>
        </w:rPr>
        <w:t>websites</w:t>
      </w:r>
      <w:r w:rsidR="00032578" w:rsidRPr="00631474">
        <w:rPr>
          <w:rFonts w:ascii="Arial" w:hAnsi="Arial" w:cs="Arial"/>
          <w:szCs w:val="24"/>
        </w:rPr>
        <w:t>. However, due to a lack of standardi</w:t>
      </w:r>
      <w:r w:rsidR="004527D4" w:rsidRPr="00631474">
        <w:rPr>
          <w:rFonts w:ascii="Arial" w:hAnsi="Arial" w:cs="Arial"/>
          <w:szCs w:val="24"/>
        </w:rPr>
        <w:t>s</w:t>
      </w:r>
      <w:r w:rsidR="00032578" w:rsidRPr="00631474">
        <w:rPr>
          <w:rFonts w:ascii="Arial" w:hAnsi="Arial" w:cs="Arial"/>
          <w:szCs w:val="24"/>
        </w:rPr>
        <w:t>ation</w:t>
      </w:r>
      <w:r w:rsidR="004527D4" w:rsidRPr="00631474">
        <w:rPr>
          <w:rFonts w:ascii="Arial" w:hAnsi="Arial" w:cs="Arial"/>
          <w:szCs w:val="24"/>
        </w:rPr>
        <w:t>,</w:t>
      </w:r>
      <w:r w:rsidR="00032578" w:rsidRPr="00631474">
        <w:rPr>
          <w:rFonts w:ascii="Arial" w:hAnsi="Arial" w:cs="Arial"/>
          <w:szCs w:val="24"/>
        </w:rPr>
        <w:t xml:space="preserve"> different calculators using different methodologies lead to different results </w:t>
      </w:r>
      <w:r w:rsidR="004527D4" w:rsidRPr="00631474">
        <w:rPr>
          <w:rFonts w:ascii="Arial" w:hAnsi="Arial" w:cs="Arial"/>
          <w:szCs w:val="24"/>
        </w:rPr>
        <w:t xml:space="preserve">in terms </w:t>
      </w:r>
      <w:r w:rsidR="00032578" w:rsidRPr="00631474">
        <w:rPr>
          <w:rFonts w:ascii="Arial" w:hAnsi="Arial" w:cs="Arial"/>
          <w:szCs w:val="24"/>
        </w:rPr>
        <w:t>of emissions</w:t>
      </w:r>
      <w:r w:rsidR="00E81423">
        <w:rPr>
          <w:rFonts w:ascii="Arial" w:hAnsi="Arial" w:cs="Arial"/>
          <w:szCs w:val="24"/>
        </w:rPr>
        <w:t>.</w:t>
      </w:r>
    </w:p>
    <w:p w14:paraId="69BF82F7" w14:textId="247F4372" w:rsidR="00061E5E" w:rsidRPr="00631474" w:rsidRDefault="00032578" w:rsidP="00631474">
      <w:pPr>
        <w:spacing w:before="0" w:after="160" w:line="480" w:lineRule="auto"/>
        <w:rPr>
          <w:rFonts w:ascii="Arial" w:hAnsi="Arial" w:cs="Arial"/>
        </w:rPr>
      </w:pPr>
      <w:r w:rsidRPr="00631474">
        <w:rPr>
          <w:rFonts w:ascii="Arial" w:hAnsi="Arial" w:cs="Arial"/>
        </w:rPr>
        <w:t xml:space="preserve">The unavoidable emissions can be offset through </w:t>
      </w:r>
      <w:r w:rsidR="004527D4" w:rsidRPr="00631474">
        <w:rPr>
          <w:rFonts w:ascii="Arial" w:hAnsi="Arial" w:cs="Arial"/>
        </w:rPr>
        <w:t>four</w:t>
      </w:r>
      <w:r w:rsidRPr="00631474">
        <w:rPr>
          <w:rFonts w:ascii="Arial" w:hAnsi="Arial" w:cs="Arial"/>
        </w:rPr>
        <w:t xml:space="preserve"> major kinds of carbon</w:t>
      </w:r>
      <w:r w:rsidR="004527D4" w:rsidRPr="00631474">
        <w:rPr>
          <w:rFonts w:ascii="Arial" w:hAnsi="Arial" w:cs="Arial"/>
        </w:rPr>
        <w:t xml:space="preserve"> </w:t>
      </w:r>
      <w:r w:rsidRPr="00631474">
        <w:rPr>
          <w:rFonts w:ascii="Arial" w:hAnsi="Arial" w:cs="Arial"/>
        </w:rPr>
        <w:t xml:space="preserve">market: trade in emissions allowances and project-based transactions, </w:t>
      </w:r>
      <w:r w:rsidR="004527D4" w:rsidRPr="00631474">
        <w:rPr>
          <w:rFonts w:ascii="Arial" w:hAnsi="Arial" w:cs="Arial"/>
        </w:rPr>
        <w:t>which</w:t>
      </w:r>
      <w:r w:rsidRPr="00631474">
        <w:rPr>
          <w:rFonts w:ascii="Arial" w:hAnsi="Arial" w:cs="Arial"/>
        </w:rPr>
        <w:t xml:space="preserve"> can be either Kyoto-compliant or not. Some studies have provided evidence of the difficulties in </w:t>
      </w:r>
      <w:r w:rsidR="00217B81" w:rsidRPr="00631474">
        <w:rPr>
          <w:rFonts w:ascii="Arial" w:hAnsi="Arial" w:cs="Arial"/>
        </w:rPr>
        <w:t xml:space="preserve">following the path of money intended to be used to support </w:t>
      </w:r>
      <w:r w:rsidR="00711484" w:rsidRPr="00631474">
        <w:rPr>
          <w:rFonts w:ascii="Arial" w:hAnsi="Arial" w:cs="Arial"/>
        </w:rPr>
        <w:t xml:space="preserve">voluntary </w:t>
      </w:r>
      <w:r w:rsidR="00217B81" w:rsidRPr="00631474">
        <w:rPr>
          <w:rFonts w:ascii="Arial" w:hAnsi="Arial" w:cs="Arial"/>
        </w:rPr>
        <w:t>carbon offsetting projects</w:t>
      </w:r>
      <w:r w:rsidR="004527D4" w:rsidRPr="00631474">
        <w:rPr>
          <w:rFonts w:ascii="Arial" w:hAnsi="Arial" w:cs="Arial"/>
        </w:rPr>
        <w:t>,</w:t>
      </w:r>
      <w:r w:rsidR="00711484" w:rsidRPr="00631474">
        <w:rPr>
          <w:rFonts w:ascii="Arial" w:hAnsi="Arial" w:cs="Arial"/>
        </w:rPr>
        <w:t xml:space="preserve"> and there is also the possibility that the offsetting will take place sometime in the future, not immediately.</w:t>
      </w:r>
    </w:p>
    <w:p w14:paraId="447AB7A3" w14:textId="2C787A10" w:rsidR="001B797E" w:rsidRPr="00631474" w:rsidRDefault="004527D4" w:rsidP="00631474">
      <w:pPr>
        <w:spacing w:line="480" w:lineRule="auto"/>
        <w:rPr>
          <w:rFonts w:ascii="Arial" w:hAnsi="Arial" w:cs="Arial"/>
        </w:rPr>
      </w:pPr>
      <w:r w:rsidRPr="00631474">
        <w:rPr>
          <w:rFonts w:ascii="Arial" w:hAnsi="Arial" w:cs="Arial"/>
        </w:rPr>
        <w:t>D</w:t>
      </w:r>
      <w:r w:rsidR="001B797E" w:rsidRPr="00631474">
        <w:rPr>
          <w:rFonts w:ascii="Arial" w:hAnsi="Arial" w:cs="Arial"/>
        </w:rPr>
        <w:t>ue to many uncertainties</w:t>
      </w:r>
      <w:r w:rsidRPr="00631474">
        <w:rPr>
          <w:rFonts w:ascii="Arial" w:hAnsi="Arial" w:cs="Arial"/>
        </w:rPr>
        <w:t xml:space="preserve"> such as those listed above</w:t>
      </w:r>
      <w:r w:rsidR="001B797E" w:rsidRPr="00631474">
        <w:rPr>
          <w:rFonts w:ascii="Arial" w:hAnsi="Arial" w:cs="Arial"/>
        </w:rPr>
        <w:t xml:space="preserve">, the concrete concept of carbon neutrality seems </w:t>
      </w:r>
      <w:r w:rsidRPr="00631474">
        <w:rPr>
          <w:rFonts w:ascii="Arial" w:hAnsi="Arial" w:cs="Arial"/>
        </w:rPr>
        <w:t>non-</w:t>
      </w:r>
      <w:r w:rsidR="001B797E" w:rsidRPr="00631474">
        <w:rPr>
          <w:rFonts w:ascii="Arial" w:hAnsi="Arial" w:cs="Arial"/>
        </w:rPr>
        <w:t>existent. This plethora of well-inten</w:t>
      </w:r>
      <w:r w:rsidR="003828AF" w:rsidRPr="00631474">
        <w:rPr>
          <w:rFonts w:ascii="Arial" w:hAnsi="Arial" w:cs="Arial"/>
        </w:rPr>
        <w:t>tion</w:t>
      </w:r>
      <w:r w:rsidR="001B797E" w:rsidRPr="00631474">
        <w:rPr>
          <w:rFonts w:ascii="Arial" w:hAnsi="Arial" w:cs="Arial"/>
        </w:rPr>
        <w:t xml:space="preserve">ed eco-friendly initiatives to reduce GHG emissions and </w:t>
      </w:r>
      <w:r w:rsidRPr="00631474">
        <w:rPr>
          <w:rFonts w:ascii="Arial" w:hAnsi="Arial" w:cs="Arial"/>
        </w:rPr>
        <w:t xml:space="preserve">provide </w:t>
      </w:r>
      <w:r w:rsidR="001B797E" w:rsidRPr="00631474">
        <w:rPr>
          <w:rFonts w:ascii="Arial" w:hAnsi="Arial" w:cs="Arial"/>
        </w:rPr>
        <w:t>offsets should rather be referred to as “climate-friendly” instead.</w:t>
      </w:r>
      <w:r w:rsidR="00711484" w:rsidRPr="00631474">
        <w:rPr>
          <w:rFonts w:ascii="Arial" w:hAnsi="Arial" w:cs="Arial"/>
        </w:rPr>
        <w:t xml:space="preserve"> However, any attempt to reduce emissions and save the world from the catastrophic predicted </w:t>
      </w:r>
      <w:r w:rsidRPr="00631474">
        <w:rPr>
          <w:rFonts w:ascii="Arial" w:hAnsi="Arial" w:cs="Arial"/>
        </w:rPr>
        <w:t>consequences of</w:t>
      </w:r>
      <w:r w:rsidR="00711484" w:rsidRPr="00631474">
        <w:rPr>
          <w:rFonts w:ascii="Arial" w:hAnsi="Arial" w:cs="Arial"/>
        </w:rPr>
        <w:t xml:space="preserve"> climate change</w:t>
      </w:r>
      <w:r w:rsidRPr="00631474">
        <w:rPr>
          <w:rFonts w:ascii="Arial" w:hAnsi="Arial" w:cs="Arial"/>
        </w:rPr>
        <w:t xml:space="preserve"> is worth considering</w:t>
      </w:r>
      <w:r w:rsidR="00711484" w:rsidRPr="00631474">
        <w:rPr>
          <w:rFonts w:ascii="Arial" w:hAnsi="Arial" w:cs="Arial"/>
        </w:rPr>
        <w:t>.</w:t>
      </w:r>
    </w:p>
    <w:p w14:paraId="0D853F14" w14:textId="4BD1A04E" w:rsidR="001B797E" w:rsidRPr="004527D4" w:rsidRDefault="001B797E" w:rsidP="0090621B">
      <w:pPr>
        <w:spacing w:before="0" w:after="160" w:line="259" w:lineRule="auto"/>
      </w:pPr>
    </w:p>
    <w:p w14:paraId="6925E417" w14:textId="77777777" w:rsidR="003C5119" w:rsidRPr="004527D4" w:rsidRDefault="003C5119" w:rsidP="0090621B">
      <w:pPr>
        <w:spacing w:before="0" w:after="160" w:line="259" w:lineRule="auto"/>
      </w:pPr>
    </w:p>
    <w:p w14:paraId="2CC186C2" w14:textId="77777777" w:rsidR="003C5119" w:rsidRPr="004527D4" w:rsidRDefault="003C5119" w:rsidP="0090621B">
      <w:pPr>
        <w:spacing w:before="0" w:after="160" w:line="259" w:lineRule="auto"/>
      </w:pPr>
    </w:p>
    <w:p w14:paraId="15887C19" w14:textId="33DEDFF3" w:rsidR="001D6AED" w:rsidRPr="004527D4" w:rsidRDefault="0090621B" w:rsidP="0090621B">
      <w:pPr>
        <w:spacing w:before="0" w:after="160" w:line="259" w:lineRule="auto"/>
        <w:sectPr w:rsidR="001D6AED" w:rsidRPr="004527D4" w:rsidSect="001D6AED">
          <w:headerReference w:type="first" r:id="rId12"/>
          <w:pgSz w:w="11906" w:h="16838"/>
          <w:pgMar w:top="1440" w:right="1440" w:bottom="1440" w:left="1440" w:header="708" w:footer="708" w:gutter="0"/>
          <w:pgNumType w:fmt="lowerRoman" w:start="1"/>
          <w:cols w:space="708"/>
          <w:titlePg/>
          <w:docGrid w:linePitch="360"/>
        </w:sectPr>
      </w:pPr>
      <w:r w:rsidRPr="004527D4">
        <w:lastRenderedPageBreak/>
        <w:t xml:space="preserve"> </w:t>
      </w:r>
      <w:r w:rsidR="004366AB" w:rsidRPr="004527D4">
        <w:t xml:space="preserve"> </w:t>
      </w:r>
    </w:p>
    <w:p w14:paraId="3B344A62" w14:textId="147DB3AB" w:rsidR="00051379" w:rsidRPr="00631474" w:rsidRDefault="00051379" w:rsidP="00631474">
      <w:pPr>
        <w:pStyle w:val="Heading1"/>
        <w:spacing w:line="480" w:lineRule="auto"/>
        <w:rPr>
          <w:rFonts w:ascii="Arial" w:hAnsi="Arial" w:cs="Arial"/>
        </w:rPr>
      </w:pPr>
      <w:bookmarkStart w:id="2" w:name="_Toc507519960"/>
      <w:r w:rsidRPr="00631474">
        <w:rPr>
          <w:rFonts w:ascii="Arial" w:hAnsi="Arial" w:cs="Arial"/>
        </w:rPr>
        <w:lastRenderedPageBreak/>
        <w:t>Introduction</w:t>
      </w:r>
      <w:bookmarkEnd w:id="2"/>
    </w:p>
    <w:p w14:paraId="5C67E27D" w14:textId="45656AAE" w:rsidR="005E3638" w:rsidRPr="00631474" w:rsidRDefault="00727AD6" w:rsidP="00631474">
      <w:pPr>
        <w:spacing w:line="480" w:lineRule="auto"/>
        <w:rPr>
          <w:rFonts w:ascii="Arial" w:hAnsi="Arial" w:cs="Arial"/>
        </w:rPr>
      </w:pPr>
      <w:r w:rsidRPr="00631474">
        <w:rPr>
          <w:rFonts w:ascii="Arial" w:hAnsi="Arial" w:cs="Arial"/>
        </w:rPr>
        <w:t xml:space="preserve">Carbon-neutral, considered 2006’s “Word of the year” by Oxford </w:t>
      </w:r>
      <w:r w:rsidR="00360FB9" w:rsidRPr="00631474">
        <w:rPr>
          <w:rFonts w:ascii="Arial" w:hAnsi="Arial" w:cs="Arial"/>
        </w:rPr>
        <w:t>D</w:t>
      </w:r>
      <w:r w:rsidRPr="00631474">
        <w:rPr>
          <w:rFonts w:ascii="Arial" w:hAnsi="Arial" w:cs="Arial"/>
        </w:rPr>
        <w:t>ictionar</w:t>
      </w:r>
      <w:r w:rsidR="00360FB9" w:rsidRPr="00631474">
        <w:rPr>
          <w:rFonts w:ascii="Arial" w:hAnsi="Arial" w:cs="Arial"/>
        </w:rPr>
        <w:t>ies (2006)</w:t>
      </w:r>
      <w:r w:rsidR="00EA6311" w:rsidRPr="00631474">
        <w:rPr>
          <w:rFonts w:ascii="Arial" w:hAnsi="Arial" w:cs="Arial"/>
        </w:rPr>
        <w:t xml:space="preserve">, </w:t>
      </w:r>
      <w:r w:rsidR="004527D4" w:rsidRPr="00631474">
        <w:rPr>
          <w:rFonts w:ascii="Arial" w:hAnsi="Arial" w:cs="Arial"/>
        </w:rPr>
        <w:t xml:space="preserve">is defined by that reference work as </w:t>
      </w:r>
      <w:r w:rsidR="00EA6311" w:rsidRPr="00631474">
        <w:rPr>
          <w:rFonts w:ascii="Arial" w:hAnsi="Arial" w:cs="Arial"/>
        </w:rPr>
        <w:t>a</w:t>
      </w:r>
      <w:r w:rsidRPr="00631474">
        <w:rPr>
          <w:rFonts w:ascii="Arial" w:hAnsi="Arial" w:cs="Arial"/>
        </w:rPr>
        <w:t>n adjective that means “</w:t>
      </w:r>
      <w:r w:rsidRPr="00631474">
        <w:rPr>
          <w:rFonts w:ascii="Arial" w:hAnsi="Arial" w:cs="Arial"/>
          <w:i/>
        </w:rPr>
        <w:t>Making or resulting in no net release of carbon dioxide into the atmosphere, especially as a result of carbon offsetting</w:t>
      </w:r>
      <w:r w:rsidRPr="00631474">
        <w:rPr>
          <w:rFonts w:ascii="Arial" w:hAnsi="Arial" w:cs="Arial"/>
        </w:rPr>
        <w:t>.”</w:t>
      </w:r>
      <w:r w:rsidR="00CE2892" w:rsidRPr="00631474">
        <w:rPr>
          <w:rFonts w:ascii="Arial" w:hAnsi="Arial" w:cs="Arial"/>
        </w:rPr>
        <w:t xml:space="preserve">. </w:t>
      </w:r>
      <w:r w:rsidR="00CD66E1" w:rsidRPr="00631474">
        <w:rPr>
          <w:rFonts w:ascii="Arial" w:hAnsi="Arial" w:cs="Arial"/>
        </w:rPr>
        <w:t xml:space="preserve">However, </w:t>
      </w:r>
      <w:r w:rsidR="00CD66E1" w:rsidRPr="00631474">
        <w:rPr>
          <w:rFonts w:ascii="Arial" w:hAnsi="Arial" w:cs="Arial"/>
          <w:szCs w:val="24"/>
        </w:rPr>
        <w:t xml:space="preserve">there has been some </w:t>
      </w:r>
      <w:r w:rsidR="004527D4" w:rsidRPr="00631474">
        <w:rPr>
          <w:rFonts w:ascii="Arial" w:hAnsi="Arial" w:cs="Arial"/>
          <w:szCs w:val="24"/>
        </w:rPr>
        <w:t xml:space="preserve">debate as to </w:t>
      </w:r>
      <w:r w:rsidR="00CD66E1" w:rsidRPr="00631474">
        <w:rPr>
          <w:rFonts w:ascii="Arial" w:hAnsi="Arial" w:cs="Arial"/>
          <w:szCs w:val="24"/>
        </w:rPr>
        <w:t>whether the concept of carbon neutrality can be understood as “cancelling</w:t>
      </w:r>
      <w:r w:rsidR="004527D4" w:rsidRPr="00631474">
        <w:rPr>
          <w:rFonts w:ascii="Arial" w:hAnsi="Arial" w:cs="Arial"/>
          <w:szCs w:val="24"/>
        </w:rPr>
        <w:t xml:space="preserve"> out</w:t>
      </w:r>
      <w:r w:rsidR="00CD66E1" w:rsidRPr="00631474">
        <w:rPr>
          <w:rFonts w:ascii="Arial" w:hAnsi="Arial" w:cs="Arial"/>
          <w:szCs w:val="24"/>
        </w:rPr>
        <w:t xml:space="preserve">” the harm done to </w:t>
      </w:r>
      <w:r w:rsidR="004527D4" w:rsidRPr="00631474">
        <w:rPr>
          <w:rFonts w:ascii="Arial" w:hAnsi="Arial" w:cs="Arial"/>
          <w:szCs w:val="24"/>
        </w:rPr>
        <w:t>E</w:t>
      </w:r>
      <w:r w:rsidR="00CD66E1" w:rsidRPr="00631474">
        <w:rPr>
          <w:rFonts w:ascii="Arial" w:hAnsi="Arial" w:cs="Arial"/>
          <w:szCs w:val="24"/>
        </w:rPr>
        <w:t>arth’s atmosphere</w:t>
      </w:r>
      <w:r w:rsidR="00AE1A1E" w:rsidRPr="00631474">
        <w:rPr>
          <w:rFonts w:ascii="Arial" w:hAnsi="Arial" w:cs="Arial"/>
          <w:szCs w:val="24"/>
        </w:rPr>
        <w:t xml:space="preserve"> through offsetting</w:t>
      </w:r>
      <w:r w:rsidR="00CD66E1" w:rsidRPr="00631474">
        <w:rPr>
          <w:rFonts w:ascii="Arial" w:hAnsi="Arial" w:cs="Arial"/>
          <w:szCs w:val="24"/>
        </w:rPr>
        <w:t xml:space="preserve"> </w:t>
      </w:r>
      <w:r w:rsidR="002C31C2" w:rsidRPr="00631474">
        <w:rPr>
          <w:rFonts w:ascii="Arial" w:hAnsi="Arial" w:cs="Arial"/>
          <w:szCs w:val="24"/>
        </w:rPr>
        <w:t xml:space="preserve">in a sort of “equal but opposite behaviour” </w:t>
      </w:r>
      <w:r w:rsidR="004246CA" w:rsidRPr="00631474">
        <w:rPr>
          <w:rFonts w:ascii="Arial" w:hAnsi="Arial" w:cs="Arial"/>
          <w:szCs w:val="24"/>
        </w:rPr>
        <w:t xml:space="preserve">(Murray &amp; Dey, 2009) and </w:t>
      </w:r>
      <w:r w:rsidR="004527D4" w:rsidRPr="00631474">
        <w:rPr>
          <w:rFonts w:ascii="Arial" w:hAnsi="Arial" w:cs="Arial"/>
          <w:szCs w:val="24"/>
        </w:rPr>
        <w:t xml:space="preserve">as </w:t>
      </w:r>
      <w:r w:rsidR="004246CA" w:rsidRPr="00631474">
        <w:rPr>
          <w:rFonts w:ascii="Arial" w:hAnsi="Arial" w:cs="Arial"/>
          <w:szCs w:val="24"/>
        </w:rPr>
        <w:t xml:space="preserve">a corporate benchmark </w:t>
      </w:r>
      <w:r w:rsidR="00B12C33" w:rsidRPr="00631474">
        <w:rPr>
          <w:rFonts w:ascii="Arial" w:hAnsi="Arial" w:cs="Arial"/>
          <w:szCs w:val="24"/>
        </w:rPr>
        <w:t xml:space="preserve">for companies </w:t>
      </w:r>
      <w:r w:rsidR="00CD66E1" w:rsidRPr="00631474">
        <w:rPr>
          <w:rFonts w:ascii="Arial" w:hAnsi="Arial" w:cs="Arial"/>
        </w:rPr>
        <w:t>(</w:t>
      </w:r>
      <w:proofErr w:type="spellStart"/>
      <w:r w:rsidR="00CD66E1" w:rsidRPr="00631474">
        <w:rPr>
          <w:rFonts w:ascii="Arial" w:hAnsi="Arial" w:cs="Arial"/>
        </w:rPr>
        <w:t>Vandenbergh</w:t>
      </w:r>
      <w:proofErr w:type="spellEnd"/>
      <w:r w:rsidR="00CD66E1" w:rsidRPr="00631474">
        <w:rPr>
          <w:rFonts w:ascii="Arial" w:hAnsi="Arial" w:cs="Arial"/>
        </w:rPr>
        <w:t xml:space="preserve"> &amp; </w:t>
      </w:r>
      <w:proofErr w:type="spellStart"/>
      <w:r w:rsidR="00CD66E1" w:rsidRPr="00631474">
        <w:rPr>
          <w:rFonts w:ascii="Arial" w:hAnsi="Arial" w:cs="Arial"/>
        </w:rPr>
        <w:t>Steinemann</w:t>
      </w:r>
      <w:proofErr w:type="spellEnd"/>
      <w:r w:rsidR="00CD66E1" w:rsidRPr="00631474">
        <w:rPr>
          <w:rFonts w:ascii="Arial" w:hAnsi="Arial" w:cs="Arial"/>
        </w:rPr>
        <w:t>, 2007).</w:t>
      </w:r>
    </w:p>
    <w:p w14:paraId="3AB56D3E" w14:textId="5F74010F" w:rsidR="00AE1A1E" w:rsidRPr="00631474" w:rsidRDefault="0023067E" w:rsidP="00631474">
      <w:pPr>
        <w:spacing w:line="480" w:lineRule="auto"/>
        <w:rPr>
          <w:rFonts w:ascii="Arial" w:hAnsi="Arial" w:cs="Arial"/>
          <w:color w:val="000000"/>
        </w:rPr>
      </w:pPr>
      <w:r w:rsidRPr="00631474">
        <w:rPr>
          <w:rFonts w:ascii="Arial" w:hAnsi="Arial" w:cs="Arial"/>
        </w:rPr>
        <w:t>Since</w:t>
      </w:r>
      <w:r w:rsidR="00AB001B" w:rsidRPr="00631474">
        <w:rPr>
          <w:rFonts w:ascii="Arial" w:hAnsi="Arial" w:cs="Arial"/>
        </w:rPr>
        <w:t xml:space="preserve"> the term began to </w:t>
      </w:r>
      <w:r w:rsidRPr="00631474">
        <w:rPr>
          <w:rFonts w:ascii="Arial" w:hAnsi="Arial" w:cs="Arial"/>
        </w:rPr>
        <w:t>increase in popularity, m</w:t>
      </w:r>
      <w:r w:rsidR="00E07F9A" w:rsidRPr="00631474">
        <w:rPr>
          <w:rFonts w:ascii="Arial" w:hAnsi="Arial" w:cs="Arial"/>
        </w:rPr>
        <w:t>any companies have publicly declared themselves as carbon</w:t>
      </w:r>
      <w:r w:rsidR="00AB001B" w:rsidRPr="00631474">
        <w:rPr>
          <w:rFonts w:ascii="Arial" w:hAnsi="Arial" w:cs="Arial"/>
        </w:rPr>
        <w:t>-</w:t>
      </w:r>
      <w:r w:rsidR="00E07F9A" w:rsidRPr="00631474">
        <w:rPr>
          <w:rFonts w:ascii="Arial" w:hAnsi="Arial" w:cs="Arial"/>
        </w:rPr>
        <w:t xml:space="preserve">neutral. </w:t>
      </w:r>
      <w:r w:rsidR="0088208C">
        <w:rPr>
          <w:rFonts w:ascii="Arial" w:hAnsi="Arial" w:cs="Arial"/>
        </w:rPr>
        <w:t>A UK company (1)</w:t>
      </w:r>
      <w:r w:rsidR="00E07F9A" w:rsidRPr="00631474">
        <w:rPr>
          <w:rFonts w:ascii="Arial" w:hAnsi="Arial" w:cs="Arial"/>
        </w:rPr>
        <w:t>, for example, invested £200</w:t>
      </w:r>
      <w:r w:rsidR="00AB001B" w:rsidRPr="00631474">
        <w:rPr>
          <w:rFonts w:ascii="Arial" w:hAnsi="Arial" w:cs="Arial"/>
        </w:rPr>
        <w:t xml:space="preserve"> </w:t>
      </w:r>
      <w:r w:rsidR="00E07F9A" w:rsidRPr="00631474">
        <w:rPr>
          <w:rFonts w:ascii="Arial" w:hAnsi="Arial" w:cs="Arial"/>
        </w:rPr>
        <w:t>m</w:t>
      </w:r>
      <w:r w:rsidR="00AB001B" w:rsidRPr="00631474">
        <w:rPr>
          <w:rFonts w:ascii="Arial" w:hAnsi="Arial" w:cs="Arial"/>
        </w:rPr>
        <w:t>illion</w:t>
      </w:r>
      <w:r w:rsidR="00E07F9A" w:rsidRPr="00631474">
        <w:rPr>
          <w:rFonts w:ascii="Arial" w:hAnsi="Arial" w:cs="Arial"/>
        </w:rPr>
        <w:t xml:space="preserve"> over five years </w:t>
      </w:r>
      <w:r w:rsidR="00CD66E1" w:rsidRPr="00631474">
        <w:rPr>
          <w:rFonts w:ascii="Arial" w:hAnsi="Arial" w:cs="Arial"/>
        </w:rPr>
        <w:t>(2007</w:t>
      </w:r>
      <w:r w:rsidR="00AB001B" w:rsidRPr="00631474">
        <w:rPr>
          <w:rFonts w:ascii="Arial" w:hAnsi="Arial" w:cs="Arial"/>
        </w:rPr>
        <w:t>–</w:t>
      </w:r>
      <w:r w:rsidR="00CD66E1" w:rsidRPr="00631474">
        <w:rPr>
          <w:rFonts w:ascii="Arial" w:hAnsi="Arial" w:cs="Arial"/>
        </w:rPr>
        <w:t xml:space="preserve">2012) </w:t>
      </w:r>
      <w:r w:rsidR="00E07F9A" w:rsidRPr="00631474">
        <w:rPr>
          <w:rFonts w:ascii="Arial" w:hAnsi="Arial" w:cs="Arial"/>
        </w:rPr>
        <w:t>on its sustainability project</w:t>
      </w:r>
      <w:r w:rsidR="0088208C">
        <w:rPr>
          <w:rFonts w:ascii="Arial" w:hAnsi="Arial" w:cs="Arial"/>
        </w:rPr>
        <w:t>,</w:t>
      </w:r>
      <w:r w:rsidR="00E07F9A" w:rsidRPr="00631474">
        <w:rPr>
          <w:rFonts w:ascii="Arial" w:hAnsi="Arial" w:cs="Arial"/>
        </w:rPr>
        <w:t xml:space="preserve"> which included reducing energy usage, manag</w:t>
      </w:r>
      <w:r w:rsidR="00AB001B" w:rsidRPr="00631474">
        <w:rPr>
          <w:rFonts w:ascii="Arial" w:hAnsi="Arial" w:cs="Arial"/>
        </w:rPr>
        <w:t>ing waste</w:t>
      </w:r>
      <w:r w:rsidR="00E07F9A" w:rsidRPr="00631474">
        <w:rPr>
          <w:rFonts w:ascii="Arial" w:hAnsi="Arial" w:cs="Arial"/>
        </w:rPr>
        <w:t xml:space="preserve"> and </w:t>
      </w:r>
      <w:r w:rsidR="00CD66E1" w:rsidRPr="00631474">
        <w:rPr>
          <w:rFonts w:ascii="Arial" w:hAnsi="Arial" w:cs="Arial"/>
        </w:rPr>
        <w:t>offsetting in order to become carbon-neutral in 2012</w:t>
      </w:r>
      <w:r w:rsidR="00AE1A1E" w:rsidRPr="00631474">
        <w:rPr>
          <w:rFonts w:ascii="Arial" w:hAnsi="Arial" w:cs="Arial"/>
        </w:rPr>
        <w:t xml:space="preserve"> (</w:t>
      </w:r>
      <w:r w:rsidR="001B4FDD">
        <w:rPr>
          <w:rFonts w:ascii="Arial" w:hAnsi="Arial" w:cs="Arial"/>
        </w:rPr>
        <w:t>Anonymous 1</w:t>
      </w:r>
      <w:r w:rsidR="00AE1A1E" w:rsidRPr="00631474">
        <w:rPr>
          <w:rFonts w:ascii="Arial" w:hAnsi="Arial" w:cs="Arial"/>
        </w:rPr>
        <w:t>, 2012)</w:t>
      </w:r>
      <w:r w:rsidR="00CD66E1" w:rsidRPr="00631474">
        <w:rPr>
          <w:rFonts w:ascii="Arial" w:hAnsi="Arial" w:cs="Arial"/>
        </w:rPr>
        <w:t xml:space="preserve">. </w:t>
      </w:r>
      <w:r w:rsidR="0088208C">
        <w:rPr>
          <w:rFonts w:ascii="Arial" w:hAnsi="Arial" w:cs="Arial"/>
        </w:rPr>
        <w:t>Another company (2)</w:t>
      </w:r>
      <w:r w:rsidR="00CD66E1" w:rsidRPr="00631474">
        <w:rPr>
          <w:rFonts w:ascii="Arial" w:hAnsi="Arial" w:cs="Arial"/>
        </w:rPr>
        <w:t xml:space="preserve">, also declared itself </w:t>
      </w:r>
      <w:r w:rsidR="00AB001B" w:rsidRPr="00631474">
        <w:rPr>
          <w:rFonts w:ascii="Arial" w:hAnsi="Arial" w:cs="Arial"/>
        </w:rPr>
        <w:t>to be</w:t>
      </w:r>
      <w:r w:rsidR="00CD66E1" w:rsidRPr="00631474">
        <w:rPr>
          <w:rFonts w:ascii="Arial" w:hAnsi="Arial" w:cs="Arial"/>
        </w:rPr>
        <w:t xml:space="preserve"> carbon-neutral in 2010 </w:t>
      </w:r>
      <w:r w:rsidR="00AB001B" w:rsidRPr="00631474">
        <w:rPr>
          <w:rFonts w:ascii="Arial" w:hAnsi="Arial" w:cs="Arial"/>
        </w:rPr>
        <w:t>following</w:t>
      </w:r>
      <w:r w:rsidR="00CD66E1" w:rsidRPr="00631474">
        <w:rPr>
          <w:rFonts w:ascii="Arial" w:hAnsi="Arial" w:cs="Arial"/>
        </w:rPr>
        <w:t xml:space="preserve"> a plethora of </w:t>
      </w:r>
      <w:r w:rsidR="00874D1D" w:rsidRPr="00631474">
        <w:rPr>
          <w:rFonts w:ascii="Arial" w:hAnsi="Arial" w:cs="Arial"/>
        </w:rPr>
        <w:t>emissions</w:t>
      </w:r>
      <w:r w:rsidR="00AE1A1E" w:rsidRPr="00631474">
        <w:rPr>
          <w:rFonts w:ascii="Arial" w:hAnsi="Arial" w:cs="Arial"/>
        </w:rPr>
        <w:t xml:space="preserve"> </w:t>
      </w:r>
      <w:r w:rsidR="00CD66E1" w:rsidRPr="00631474">
        <w:rPr>
          <w:rFonts w:ascii="Arial" w:hAnsi="Arial" w:cs="Arial"/>
        </w:rPr>
        <w:t>reduction</w:t>
      </w:r>
      <w:r w:rsidR="00AE1A1E" w:rsidRPr="00631474">
        <w:rPr>
          <w:rFonts w:ascii="Arial" w:hAnsi="Arial" w:cs="Arial"/>
        </w:rPr>
        <w:t xml:space="preserve"> initiatives </w:t>
      </w:r>
      <w:r w:rsidR="00CD66E1" w:rsidRPr="00631474">
        <w:rPr>
          <w:rFonts w:ascii="Arial" w:hAnsi="Arial" w:cs="Arial"/>
        </w:rPr>
        <w:t>a</w:t>
      </w:r>
      <w:r w:rsidR="00AE1A1E" w:rsidRPr="00631474">
        <w:rPr>
          <w:rFonts w:ascii="Arial" w:hAnsi="Arial" w:cs="Arial"/>
        </w:rPr>
        <w:t>nd</w:t>
      </w:r>
      <w:r w:rsidR="00CD66E1" w:rsidRPr="00631474">
        <w:rPr>
          <w:rFonts w:ascii="Arial" w:hAnsi="Arial" w:cs="Arial"/>
        </w:rPr>
        <w:t xml:space="preserve"> </w:t>
      </w:r>
      <w:r w:rsidR="00874D1D" w:rsidRPr="00631474">
        <w:rPr>
          <w:rFonts w:ascii="Arial" w:hAnsi="Arial" w:cs="Arial"/>
        </w:rPr>
        <w:t>compensat</w:t>
      </w:r>
      <w:r w:rsidR="00AB001B" w:rsidRPr="00631474">
        <w:rPr>
          <w:rFonts w:ascii="Arial" w:hAnsi="Arial" w:cs="Arial"/>
        </w:rPr>
        <w:t>ion of</w:t>
      </w:r>
      <w:r w:rsidR="00874D1D" w:rsidRPr="00631474">
        <w:rPr>
          <w:rFonts w:ascii="Arial" w:hAnsi="Arial" w:cs="Arial"/>
        </w:rPr>
        <w:t xml:space="preserve"> direct and indirect emissions </w:t>
      </w:r>
      <w:r w:rsidR="00AE1A1E" w:rsidRPr="00631474">
        <w:rPr>
          <w:rFonts w:ascii="Arial" w:hAnsi="Arial" w:cs="Arial"/>
          <w:color w:val="000000"/>
        </w:rPr>
        <w:t>through offsetting projects in Africa (</w:t>
      </w:r>
      <w:r w:rsidR="0088208C">
        <w:rPr>
          <w:rFonts w:ascii="Arial" w:hAnsi="Arial" w:cs="Arial"/>
          <w:color w:val="000000"/>
        </w:rPr>
        <w:t>Anonymous</w:t>
      </w:r>
      <w:r w:rsidR="001B4FDD">
        <w:rPr>
          <w:rFonts w:ascii="Arial" w:hAnsi="Arial" w:cs="Arial"/>
          <w:color w:val="000000"/>
        </w:rPr>
        <w:t xml:space="preserve"> 2</w:t>
      </w:r>
      <w:r w:rsidR="00AE1A1E" w:rsidRPr="00631474">
        <w:rPr>
          <w:rFonts w:ascii="Arial" w:hAnsi="Arial" w:cs="Arial"/>
          <w:color w:val="000000"/>
        </w:rPr>
        <w:t>, 2010).</w:t>
      </w:r>
    </w:p>
    <w:p w14:paraId="2BA74153" w14:textId="58D37624" w:rsidR="00E07F9A" w:rsidRPr="00631474" w:rsidRDefault="00226460" w:rsidP="00631474">
      <w:pPr>
        <w:spacing w:line="480" w:lineRule="auto"/>
        <w:rPr>
          <w:rFonts w:ascii="Arial" w:hAnsi="Arial" w:cs="Arial"/>
        </w:rPr>
      </w:pPr>
      <w:r w:rsidRPr="00631474">
        <w:rPr>
          <w:rFonts w:ascii="Arial" w:hAnsi="Arial" w:cs="Arial"/>
        </w:rPr>
        <w:t xml:space="preserve">Although </w:t>
      </w:r>
      <w:r w:rsidR="00AB001B" w:rsidRPr="00631474">
        <w:rPr>
          <w:rFonts w:ascii="Arial" w:hAnsi="Arial" w:cs="Arial"/>
        </w:rPr>
        <w:t xml:space="preserve">the </w:t>
      </w:r>
      <w:r w:rsidRPr="00631474">
        <w:rPr>
          <w:rFonts w:ascii="Arial" w:hAnsi="Arial" w:cs="Arial"/>
        </w:rPr>
        <w:t>definition</w:t>
      </w:r>
      <w:r w:rsidR="00AB001B" w:rsidRPr="00631474">
        <w:rPr>
          <w:rFonts w:ascii="Arial" w:hAnsi="Arial" w:cs="Arial"/>
        </w:rPr>
        <w:t xml:space="preserve"> provided above</w:t>
      </w:r>
      <w:r w:rsidRPr="00631474">
        <w:rPr>
          <w:rFonts w:ascii="Arial" w:hAnsi="Arial" w:cs="Arial"/>
        </w:rPr>
        <w:t xml:space="preserve"> is stated in a renowned dictionary, it</w:t>
      </w:r>
      <w:r w:rsidR="008A490B" w:rsidRPr="00631474">
        <w:rPr>
          <w:rFonts w:ascii="Arial" w:hAnsi="Arial" w:cs="Arial"/>
        </w:rPr>
        <w:t xml:space="preserve"> seems</w:t>
      </w:r>
      <w:r w:rsidRPr="00631474">
        <w:rPr>
          <w:rFonts w:ascii="Arial" w:hAnsi="Arial" w:cs="Arial"/>
        </w:rPr>
        <w:t xml:space="preserve"> very restricted </w:t>
      </w:r>
      <w:r w:rsidR="00AB001B" w:rsidRPr="00631474">
        <w:rPr>
          <w:rFonts w:ascii="Arial" w:hAnsi="Arial" w:cs="Arial"/>
        </w:rPr>
        <w:t>in its</w:t>
      </w:r>
      <w:r w:rsidRPr="00631474">
        <w:rPr>
          <w:rFonts w:ascii="Arial" w:hAnsi="Arial" w:cs="Arial"/>
        </w:rPr>
        <w:t xml:space="preserve"> exclusive reference </w:t>
      </w:r>
      <w:r w:rsidR="00AB001B" w:rsidRPr="00631474">
        <w:rPr>
          <w:rFonts w:ascii="Arial" w:hAnsi="Arial" w:cs="Arial"/>
        </w:rPr>
        <w:t>to</w:t>
      </w:r>
      <w:r w:rsidRPr="00631474">
        <w:rPr>
          <w:rFonts w:ascii="Arial" w:hAnsi="Arial" w:cs="Arial"/>
        </w:rPr>
        <w:t xml:space="preserve"> carbon dioxide (CO</w:t>
      </w:r>
      <w:r w:rsidRPr="00631474">
        <w:rPr>
          <w:rFonts w:ascii="Arial" w:hAnsi="Arial" w:cs="Arial"/>
          <w:vertAlign w:val="subscript"/>
        </w:rPr>
        <w:t>2</w:t>
      </w:r>
      <w:r w:rsidRPr="00631474">
        <w:rPr>
          <w:rFonts w:ascii="Arial" w:hAnsi="Arial" w:cs="Arial"/>
        </w:rPr>
        <w:t>)</w:t>
      </w:r>
      <w:r w:rsidR="0023067E" w:rsidRPr="00631474">
        <w:rPr>
          <w:rFonts w:ascii="Arial" w:hAnsi="Arial" w:cs="Arial"/>
        </w:rPr>
        <w:t xml:space="preserve"> and the simplicity of offsetting remaining emissions</w:t>
      </w:r>
      <w:r w:rsidR="00BD0DC0" w:rsidRPr="00631474">
        <w:rPr>
          <w:rFonts w:ascii="Arial" w:hAnsi="Arial" w:cs="Arial"/>
        </w:rPr>
        <w:t xml:space="preserve">. </w:t>
      </w:r>
      <w:r w:rsidR="009020A8" w:rsidRPr="00631474">
        <w:rPr>
          <w:rFonts w:ascii="Arial" w:hAnsi="Arial" w:cs="Arial"/>
        </w:rPr>
        <w:t>Why are</w:t>
      </w:r>
      <w:r w:rsidR="00BD0DC0" w:rsidRPr="00631474">
        <w:rPr>
          <w:rFonts w:ascii="Arial" w:hAnsi="Arial" w:cs="Arial"/>
        </w:rPr>
        <w:t xml:space="preserve"> other gases that contribute to climate change</w:t>
      </w:r>
      <w:r w:rsidR="005346E0" w:rsidRPr="00631474">
        <w:rPr>
          <w:rFonts w:ascii="Arial" w:hAnsi="Arial" w:cs="Arial"/>
        </w:rPr>
        <w:t xml:space="preserve"> and whose emissions are limited by the Kyoto Protocol</w:t>
      </w:r>
      <w:r w:rsidR="00BF110B" w:rsidRPr="00631474">
        <w:rPr>
          <w:rFonts w:ascii="Arial" w:hAnsi="Arial" w:cs="Arial"/>
        </w:rPr>
        <w:t xml:space="preserve"> (UN, 1998)</w:t>
      </w:r>
      <w:r w:rsidR="009020A8" w:rsidRPr="00631474">
        <w:rPr>
          <w:rFonts w:ascii="Arial" w:hAnsi="Arial" w:cs="Arial"/>
        </w:rPr>
        <w:t xml:space="preserve"> not </w:t>
      </w:r>
      <w:r w:rsidR="009020A8" w:rsidRPr="00631474">
        <w:rPr>
          <w:rFonts w:ascii="Arial" w:hAnsi="Arial" w:cs="Arial"/>
        </w:rPr>
        <w:lastRenderedPageBreak/>
        <w:t>included</w:t>
      </w:r>
      <w:r w:rsidR="007717F2" w:rsidRPr="00631474">
        <w:rPr>
          <w:rFonts w:ascii="Arial" w:hAnsi="Arial" w:cs="Arial"/>
        </w:rPr>
        <w:t>?</w:t>
      </w:r>
      <w:r w:rsidR="00BD0DC0" w:rsidRPr="00631474">
        <w:rPr>
          <w:rFonts w:ascii="Arial" w:hAnsi="Arial" w:cs="Arial"/>
        </w:rPr>
        <w:t xml:space="preserve"> </w:t>
      </w:r>
      <w:r w:rsidR="0023067E" w:rsidRPr="00631474">
        <w:rPr>
          <w:rFonts w:ascii="Arial" w:hAnsi="Arial" w:cs="Arial"/>
        </w:rPr>
        <w:t>Is carbon</w:t>
      </w:r>
      <w:r w:rsidR="003828AF" w:rsidRPr="00631474">
        <w:rPr>
          <w:rFonts w:ascii="Arial" w:hAnsi="Arial" w:cs="Arial"/>
        </w:rPr>
        <w:t xml:space="preserve"> </w:t>
      </w:r>
      <w:r w:rsidR="0023067E" w:rsidRPr="00631474">
        <w:rPr>
          <w:rFonts w:ascii="Arial" w:hAnsi="Arial" w:cs="Arial"/>
        </w:rPr>
        <w:t>offsetting the main special way to achieve net zero carbon emissions and neutralise</w:t>
      </w:r>
      <w:r w:rsidR="00AB001B" w:rsidRPr="00631474">
        <w:rPr>
          <w:rFonts w:ascii="Arial" w:hAnsi="Arial" w:cs="Arial"/>
        </w:rPr>
        <w:t xml:space="preserve"> carbon</w:t>
      </w:r>
      <w:r w:rsidR="0023067E" w:rsidRPr="00631474">
        <w:rPr>
          <w:rFonts w:ascii="Arial" w:hAnsi="Arial" w:cs="Arial"/>
        </w:rPr>
        <w:t>?</w:t>
      </w:r>
    </w:p>
    <w:p w14:paraId="5BFD0E6B" w14:textId="1068974A" w:rsidR="003802C2" w:rsidRPr="00631474" w:rsidRDefault="0096473F" w:rsidP="00631474">
      <w:pPr>
        <w:spacing w:line="480" w:lineRule="auto"/>
        <w:rPr>
          <w:rFonts w:ascii="Arial" w:hAnsi="Arial" w:cs="Arial"/>
        </w:rPr>
      </w:pPr>
      <w:r w:rsidRPr="00631474">
        <w:rPr>
          <w:rFonts w:ascii="Arial" w:hAnsi="Arial" w:cs="Arial"/>
        </w:rPr>
        <w:t>This report will review</w:t>
      </w:r>
      <w:r w:rsidR="00AB001B" w:rsidRPr="00631474">
        <w:rPr>
          <w:rFonts w:ascii="Arial" w:hAnsi="Arial" w:cs="Arial"/>
        </w:rPr>
        <w:t>,</w:t>
      </w:r>
      <w:r w:rsidRPr="00631474">
        <w:rPr>
          <w:rFonts w:ascii="Arial" w:hAnsi="Arial" w:cs="Arial"/>
        </w:rPr>
        <w:t xml:space="preserve"> with light criticism</w:t>
      </w:r>
      <w:r w:rsidR="00AB001B" w:rsidRPr="00631474">
        <w:rPr>
          <w:rFonts w:ascii="Arial" w:hAnsi="Arial" w:cs="Arial"/>
        </w:rPr>
        <w:t>,</w:t>
      </w:r>
      <w:r w:rsidRPr="00631474">
        <w:rPr>
          <w:rFonts w:ascii="Arial" w:hAnsi="Arial" w:cs="Arial"/>
        </w:rPr>
        <w:t xml:space="preserve"> the real meaning of </w:t>
      </w:r>
      <w:r w:rsidR="003802C2" w:rsidRPr="00631474">
        <w:rPr>
          <w:rFonts w:ascii="Arial" w:hAnsi="Arial" w:cs="Arial"/>
        </w:rPr>
        <w:t>the term</w:t>
      </w:r>
      <w:r w:rsidRPr="00631474">
        <w:rPr>
          <w:rFonts w:ascii="Arial" w:hAnsi="Arial" w:cs="Arial"/>
        </w:rPr>
        <w:t xml:space="preserve"> carbon</w:t>
      </w:r>
      <w:r w:rsidR="003802C2" w:rsidRPr="00631474">
        <w:rPr>
          <w:rFonts w:ascii="Arial" w:hAnsi="Arial" w:cs="Arial"/>
        </w:rPr>
        <w:t>-</w:t>
      </w:r>
      <w:r w:rsidRPr="00631474">
        <w:rPr>
          <w:rFonts w:ascii="Arial" w:hAnsi="Arial" w:cs="Arial"/>
        </w:rPr>
        <w:t>neutral</w:t>
      </w:r>
      <w:r w:rsidR="00AB001B" w:rsidRPr="00631474">
        <w:rPr>
          <w:rFonts w:ascii="Arial" w:hAnsi="Arial" w:cs="Arial"/>
        </w:rPr>
        <w:t>,</w:t>
      </w:r>
      <w:r w:rsidRPr="00631474">
        <w:rPr>
          <w:rFonts w:ascii="Arial" w:hAnsi="Arial" w:cs="Arial"/>
        </w:rPr>
        <w:t xml:space="preserve"> </w:t>
      </w:r>
      <w:r w:rsidR="003802C2" w:rsidRPr="00631474">
        <w:rPr>
          <w:rFonts w:ascii="Arial" w:hAnsi="Arial" w:cs="Arial"/>
        </w:rPr>
        <w:t>pointing out</w:t>
      </w:r>
      <w:r w:rsidRPr="00631474">
        <w:rPr>
          <w:rFonts w:ascii="Arial" w:hAnsi="Arial" w:cs="Arial"/>
        </w:rPr>
        <w:t xml:space="preserve"> the difficulties in </w:t>
      </w:r>
      <w:r w:rsidR="00BF110B" w:rsidRPr="00631474">
        <w:rPr>
          <w:rFonts w:ascii="Arial" w:hAnsi="Arial" w:cs="Arial"/>
        </w:rPr>
        <w:t xml:space="preserve">defining boundaries as </w:t>
      </w:r>
      <w:r w:rsidRPr="00631474">
        <w:rPr>
          <w:rFonts w:ascii="Arial" w:hAnsi="Arial" w:cs="Arial"/>
        </w:rPr>
        <w:t>recommend</w:t>
      </w:r>
      <w:r w:rsidR="00BF110B" w:rsidRPr="00631474">
        <w:rPr>
          <w:rFonts w:ascii="Arial" w:hAnsi="Arial" w:cs="Arial"/>
        </w:rPr>
        <w:t xml:space="preserve">ed </w:t>
      </w:r>
      <w:r w:rsidRPr="00631474">
        <w:rPr>
          <w:rFonts w:ascii="Arial" w:hAnsi="Arial" w:cs="Arial"/>
        </w:rPr>
        <w:t xml:space="preserve">by </w:t>
      </w:r>
      <w:r w:rsidR="003802C2" w:rsidRPr="00631474">
        <w:rPr>
          <w:rFonts w:ascii="Arial" w:hAnsi="Arial" w:cs="Arial"/>
        </w:rPr>
        <w:t xml:space="preserve">an </w:t>
      </w:r>
      <w:r w:rsidRPr="00631474">
        <w:rPr>
          <w:rFonts w:ascii="Arial" w:hAnsi="Arial" w:cs="Arial"/>
        </w:rPr>
        <w:t xml:space="preserve">internationally recognised </w:t>
      </w:r>
      <w:r w:rsidR="00AB001B" w:rsidRPr="00631474">
        <w:rPr>
          <w:rFonts w:ascii="Arial" w:hAnsi="Arial" w:cs="Arial"/>
        </w:rPr>
        <w:t>s</w:t>
      </w:r>
      <w:r w:rsidRPr="00631474">
        <w:rPr>
          <w:rFonts w:ascii="Arial" w:hAnsi="Arial" w:cs="Arial"/>
        </w:rPr>
        <w:t>tandard</w:t>
      </w:r>
      <w:r w:rsidR="003B4203" w:rsidRPr="00631474">
        <w:rPr>
          <w:rFonts w:ascii="Arial" w:hAnsi="Arial" w:cs="Arial"/>
        </w:rPr>
        <w:t>,</w:t>
      </w:r>
      <w:r w:rsidR="003802C2" w:rsidRPr="00631474">
        <w:rPr>
          <w:rFonts w:ascii="Arial" w:hAnsi="Arial" w:cs="Arial"/>
        </w:rPr>
        <w:t xml:space="preserve"> the role of </w:t>
      </w:r>
      <w:r w:rsidR="00AB001B" w:rsidRPr="00631474">
        <w:rPr>
          <w:rFonts w:ascii="Arial" w:hAnsi="Arial" w:cs="Arial"/>
        </w:rPr>
        <w:t xml:space="preserve">the </w:t>
      </w:r>
      <w:r w:rsidR="003802C2" w:rsidRPr="00631474">
        <w:rPr>
          <w:rFonts w:ascii="Arial" w:hAnsi="Arial" w:cs="Arial"/>
        </w:rPr>
        <w:t>carbon</w:t>
      </w:r>
      <w:r w:rsidR="00AB001B" w:rsidRPr="00631474">
        <w:rPr>
          <w:rFonts w:ascii="Arial" w:hAnsi="Arial" w:cs="Arial"/>
        </w:rPr>
        <w:t>-</w:t>
      </w:r>
      <w:r w:rsidR="003802C2" w:rsidRPr="00631474">
        <w:rPr>
          <w:rFonts w:ascii="Arial" w:hAnsi="Arial" w:cs="Arial"/>
        </w:rPr>
        <w:t>offset</w:t>
      </w:r>
      <w:r w:rsidR="00AB001B" w:rsidRPr="00631474">
        <w:rPr>
          <w:rFonts w:ascii="Arial" w:hAnsi="Arial" w:cs="Arial"/>
        </w:rPr>
        <w:t>ting</w:t>
      </w:r>
      <w:r w:rsidR="003802C2" w:rsidRPr="00631474">
        <w:rPr>
          <w:rFonts w:ascii="Arial" w:hAnsi="Arial" w:cs="Arial"/>
        </w:rPr>
        <w:t xml:space="preserve"> business and the </w:t>
      </w:r>
      <w:r w:rsidR="00426DE2" w:rsidRPr="00631474">
        <w:rPr>
          <w:rFonts w:ascii="Arial" w:hAnsi="Arial" w:cs="Arial"/>
        </w:rPr>
        <w:t>true</w:t>
      </w:r>
      <w:r w:rsidR="003802C2" w:rsidRPr="00631474">
        <w:rPr>
          <w:rFonts w:ascii="Arial" w:hAnsi="Arial" w:cs="Arial"/>
        </w:rPr>
        <w:t xml:space="preserve"> value of</w:t>
      </w:r>
      <w:r w:rsidR="003B4203" w:rsidRPr="00631474">
        <w:rPr>
          <w:rFonts w:ascii="Arial" w:hAnsi="Arial" w:cs="Arial"/>
        </w:rPr>
        <w:t xml:space="preserve"> the</w:t>
      </w:r>
      <w:r w:rsidR="003802C2" w:rsidRPr="00631474">
        <w:rPr>
          <w:rFonts w:ascii="Arial" w:hAnsi="Arial" w:cs="Arial"/>
        </w:rPr>
        <w:t xml:space="preserve"> offsetting projects offered</w:t>
      </w:r>
      <w:r w:rsidR="00AB001B" w:rsidRPr="00631474">
        <w:rPr>
          <w:rFonts w:ascii="Arial" w:hAnsi="Arial" w:cs="Arial"/>
        </w:rPr>
        <w:t>,</w:t>
      </w:r>
      <w:r w:rsidR="00BF110B" w:rsidRPr="00631474">
        <w:rPr>
          <w:rFonts w:ascii="Arial" w:hAnsi="Arial" w:cs="Arial"/>
        </w:rPr>
        <w:t xml:space="preserve"> in order to reach a definition of carbon neutrality</w:t>
      </w:r>
      <w:r w:rsidR="003802C2" w:rsidRPr="00631474">
        <w:rPr>
          <w:rFonts w:ascii="Arial" w:hAnsi="Arial" w:cs="Arial"/>
        </w:rPr>
        <w:t>.</w:t>
      </w:r>
    </w:p>
    <w:p w14:paraId="089E60A4" w14:textId="501DC514" w:rsidR="003802C2" w:rsidRPr="00631474" w:rsidRDefault="003802C2" w:rsidP="00631474">
      <w:pPr>
        <w:spacing w:line="480" w:lineRule="auto"/>
        <w:rPr>
          <w:rFonts w:ascii="Arial" w:hAnsi="Arial" w:cs="Arial"/>
        </w:rPr>
      </w:pPr>
    </w:p>
    <w:p w14:paraId="0402E482" w14:textId="36A5EEDD" w:rsidR="00465FF9" w:rsidRPr="00631474" w:rsidRDefault="00DD6194" w:rsidP="00631474">
      <w:pPr>
        <w:pStyle w:val="Heading1"/>
        <w:spacing w:line="480" w:lineRule="auto"/>
        <w:rPr>
          <w:rFonts w:ascii="Arial" w:hAnsi="Arial" w:cs="Arial"/>
        </w:rPr>
      </w:pPr>
      <w:bookmarkStart w:id="3" w:name="_Toc507519961"/>
      <w:r w:rsidRPr="00631474">
        <w:rPr>
          <w:rFonts w:ascii="Arial" w:hAnsi="Arial" w:cs="Arial"/>
        </w:rPr>
        <w:t>Setting the boundar</w:t>
      </w:r>
      <w:r w:rsidR="007B51AD" w:rsidRPr="00631474">
        <w:rPr>
          <w:rFonts w:ascii="Arial" w:hAnsi="Arial" w:cs="Arial"/>
        </w:rPr>
        <w:t>ies</w:t>
      </w:r>
      <w:r w:rsidRPr="00631474">
        <w:rPr>
          <w:rFonts w:ascii="Arial" w:hAnsi="Arial" w:cs="Arial"/>
        </w:rPr>
        <w:t xml:space="preserve"> and accounting </w:t>
      </w:r>
      <w:r w:rsidR="00967EDB" w:rsidRPr="00631474">
        <w:rPr>
          <w:rFonts w:ascii="Arial" w:hAnsi="Arial" w:cs="Arial"/>
        </w:rPr>
        <w:t>greenhouse gas (</w:t>
      </w:r>
      <w:r w:rsidRPr="00631474">
        <w:rPr>
          <w:rFonts w:ascii="Arial" w:hAnsi="Arial" w:cs="Arial"/>
        </w:rPr>
        <w:t>GHG</w:t>
      </w:r>
      <w:r w:rsidR="00967EDB" w:rsidRPr="00631474">
        <w:rPr>
          <w:rFonts w:ascii="Arial" w:hAnsi="Arial" w:cs="Arial"/>
        </w:rPr>
        <w:t>)</w:t>
      </w:r>
      <w:r w:rsidR="007B51AD" w:rsidRPr="00631474">
        <w:rPr>
          <w:rFonts w:ascii="Arial" w:hAnsi="Arial" w:cs="Arial"/>
        </w:rPr>
        <w:t xml:space="preserve"> emissions</w:t>
      </w:r>
      <w:bookmarkEnd w:id="3"/>
    </w:p>
    <w:p w14:paraId="0A1BF14E" w14:textId="2D8969ED" w:rsidR="006C7D09" w:rsidRPr="00631474" w:rsidRDefault="00E24BAF" w:rsidP="00631474">
      <w:pPr>
        <w:spacing w:line="480" w:lineRule="auto"/>
        <w:rPr>
          <w:rFonts w:ascii="Arial" w:hAnsi="Arial" w:cs="Arial"/>
        </w:rPr>
      </w:pPr>
      <w:r w:rsidRPr="00631474">
        <w:rPr>
          <w:rFonts w:ascii="Arial" w:hAnsi="Arial" w:cs="Arial"/>
        </w:rPr>
        <w:t xml:space="preserve">The first step </w:t>
      </w:r>
      <w:r w:rsidR="00AB001B" w:rsidRPr="00631474">
        <w:rPr>
          <w:rFonts w:ascii="Arial" w:hAnsi="Arial" w:cs="Arial"/>
        </w:rPr>
        <w:t xml:space="preserve">towards </w:t>
      </w:r>
      <w:r w:rsidRPr="00631474">
        <w:rPr>
          <w:rFonts w:ascii="Arial" w:hAnsi="Arial" w:cs="Arial"/>
        </w:rPr>
        <w:t xml:space="preserve">carbon neutrality is to </w:t>
      </w:r>
      <w:r w:rsidR="00C81294" w:rsidRPr="00631474">
        <w:rPr>
          <w:rFonts w:ascii="Arial" w:hAnsi="Arial" w:cs="Arial"/>
        </w:rPr>
        <w:t>define boundaries</w:t>
      </w:r>
      <w:r w:rsidRPr="00631474">
        <w:rPr>
          <w:rFonts w:ascii="Arial" w:hAnsi="Arial" w:cs="Arial"/>
        </w:rPr>
        <w:t xml:space="preserve"> and </w:t>
      </w:r>
      <w:r w:rsidR="0088421D" w:rsidRPr="00631474">
        <w:rPr>
          <w:rFonts w:ascii="Arial" w:hAnsi="Arial" w:cs="Arial"/>
        </w:rPr>
        <w:t xml:space="preserve">to </w:t>
      </w:r>
      <w:r w:rsidRPr="00631474">
        <w:rPr>
          <w:rFonts w:ascii="Arial" w:hAnsi="Arial" w:cs="Arial"/>
        </w:rPr>
        <w:t xml:space="preserve">account all the emissions </w:t>
      </w:r>
      <w:r w:rsidR="0074250A" w:rsidRPr="00631474">
        <w:rPr>
          <w:rFonts w:ascii="Arial" w:hAnsi="Arial" w:cs="Arial"/>
        </w:rPr>
        <w:t>from</w:t>
      </w:r>
      <w:r w:rsidRPr="00631474">
        <w:rPr>
          <w:rFonts w:ascii="Arial" w:hAnsi="Arial" w:cs="Arial"/>
        </w:rPr>
        <w:t xml:space="preserve"> </w:t>
      </w:r>
      <w:r w:rsidR="00E35B4B" w:rsidRPr="00631474">
        <w:rPr>
          <w:rFonts w:ascii="Arial" w:hAnsi="Arial" w:cs="Arial"/>
        </w:rPr>
        <w:t xml:space="preserve">the </w:t>
      </w:r>
      <w:r w:rsidRPr="00631474">
        <w:rPr>
          <w:rFonts w:ascii="Arial" w:hAnsi="Arial" w:cs="Arial"/>
        </w:rPr>
        <w:t>activities</w:t>
      </w:r>
      <w:r w:rsidR="0088421D" w:rsidRPr="00631474">
        <w:rPr>
          <w:rFonts w:ascii="Arial" w:hAnsi="Arial" w:cs="Arial"/>
        </w:rPr>
        <w:t xml:space="preserve"> or products</w:t>
      </w:r>
      <w:r w:rsidRPr="00631474">
        <w:rPr>
          <w:rFonts w:ascii="Arial" w:hAnsi="Arial" w:cs="Arial"/>
        </w:rPr>
        <w:t xml:space="preserve"> </w:t>
      </w:r>
      <w:r w:rsidR="00AB001B" w:rsidRPr="00631474">
        <w:rPr>
          <w:rFonts w:ascii="Arial" w:hAnsi="Arial" w:cs="Arial"/>
        </w:rPr>
        <w:t xml:space="preserve">one wishes </w:t>
      </w:r>
      <w:r w:rsidRPr="00631474">
        <w:rPr>
          <w:rFonts w:ascii="Arial" w:hAnsi="Arial" w:cs="Arial"/>
        </w:rPr>
        <w:t xml:space="preserve">to make </w:t>
      </w:r>
      <w:r w:rsidR="003A281F" w:rsidRPr="00631474">
        <w:rPr>
          <w:rFonts w:ascii="Arial" w:hAnsi="Arial" w:cs="Arial"/>
        </w:rPr>
        <w:t>carbon-neutral</w:t>
      </w:r>
      <w:r w:rsidR="00005AB3" w:rsidRPr="00631474">
        <w:rPr>
          <w:rFonts w:ascii="Arial" w:hAnsi="Arial" w:cs="Arial"/>
        </w:rPr>
        <w:t xml:space="preserve">, i.e., to calculate the carbon footprint, which can be </w:t>
      </w:r>
      <w:r w:rsidR="005055DA" w:rsidRPr="00631474">
        <w:rPr>
          <w:rFonts w:ascii="Arial" w:hAnsi="Arial" w:cs="Arial"/>
        </w:rPr>
        <w:t>at</w:t>
      </w:r>
      <w:r w:rsidR="00AB001B" w:rsidRPr="00631474">
        <w:rPr>
          <w:rFonts w:ascii="Arial" w:hAnsi="Arial" w:cs="Arial"/>
        </w:rPr>
        <w:t xml:space="preserve"> a</w:t>
      </w:r>
      <w:r w:rsidR="007A5B7F" w:rsidRPr="00631474">
        <w:rPr>
          <w:rFonts w:ascii="Arial" w:hAnsi="Arial" w:cs="Arial"/>
        </w:rPr>
        <w:t xml:space="preserve"> </w:t>
      </w:r>
      <w:r w:rsidR="00005AB3" w:rsidRPr="00631474">
        <w:rPr>
          <w:rFonts w:ascii="Arial" w:hAnsi="Arial" w:cs="Arial"/>
        </w:rPr>
        <w:t>personal</w:t>
      </w:r>
      <w:r w:rsidR="007A5B7F" w:rsidRPr="00631474">
        <w:rPr>
          <w:rFonts w:ascii="Arial" w:hAnsi="Arial" w:cs="Arial"/>
        </w:rPr>
        <w:t>,</w:t>
      </w:r>
      <w:r w:rsidR="00005AB3" w:rsidRPr="00631474">
        <w:rPr>
          <w:rFonts w:ascii="Arial" w:hAnsi="Arial" w:cs="Arial"/>
        </w:rPr>
        <w:t xml:space="preserve"> business/organisation</w:t>
      </w:r>
      <w:r w:rsidR="007A5B7F" w:rsidRPr="00631474">
        <w:rPr>
          <w:rFonts w:ascii="Arial" w:hAnsi="Arial" w:cs="Arial"/>
        </w:rPr>
        <w:t xml:space="preserve"> or product</w:t>
      </w:r>
      <w:r w:rsidR="00652A3E" w:rsidRPr="00631474">
        <w:rPr>
          <w:rFonts w:ascii="Arial" w:hAnsi="Arial" w:cs="Arial"/>
        </w:rPr>
        <w:t xml:space="preserve"> level</w:t>
      </w:r>
      <w:r w:rsidR="0088421D" w:rsidRPr="00631474">
        <w:rPr>
          <w:rFonts w:ascii="Arial" w:hAnsi="Arial" w:cs="Arial"/>
        </w:rPr>
        <w:t>, and should be expressed in tonnes of CO</w:t>
      </w:r>
      <w:r w:rsidR="0088421D" w:rsidRPr="00631474">
        <w:rPr>
          <w:rFonts w:ascii="Arial" w:hAnsi="Arial" w:cs="Arial"/>
          <w:vertAlign w:val="subscript"/>
        </w:rPr>
        <w:t>2</w:t>
      </w:r>
      <w:r w:rsidR="0088421D" w:rsidRPr="00631474">
        <w:rPr>
          <w:rFonts w:ascii="Arial" w:hAnsi="Arial" w:cs="Arial"/>
        </w:rPr>
        <w:t xml:space="preserve"> equivalent (CO</w:t>
      </w:r>
      <w:r w:rsidR="0088421D" w:rsidRPr="00631474">
        <w:rPr>
          <w:rFonts w:ascii="Arial" w:hAnsi="Arial" w:cs="Arial"/>
          <w:vertAlign w:val="subscript"/>
        </w:rPr>
        <w:t>2</w:t>
      </w:r>
      <w:r w:rsidR="0088421D" w:rsidRPr="00631474">
        <w:rPr>
          <w:rFonts w:ascii="Arial" w:hAnsi="Arial" w:cs="Arial"/>
        </w:rPr>
        <w:t xml:space="preserve">-e) (Carbon </w:t>
      </w:r>
      <w:r w:rsidR="00AB001B" w:rsidRPr="00631474">
        <w:rPr>
          <w:rFonts w:ascii="Arial" w:hAnsi="Arial" w:cs="Arial"/>
        </w:rPr>
        <w:t>T</w:t>
      </w:r>
      <w:r w:rsidR="0088421D" w:rsidRPr="00631474">
        <w:rPr>
          <w:rFonts w:ascii="Arial" w:hAnsi="Arial" w:cs="Arial"/>
        </w:rPr>
        <w:t>rust, 2012).</w:t>
      </w:r>
    </w:p>
    <w:p w14:paraId="2ECB3A8C" w14:textId="1F4621DE" w:rsidR="004270E1" w:rsidRPr="00631474" w:rsidRDefault="005055DA" w:rsidP="00631474">
      <w:pPr>
        <w:spacing w:line="480" w:lineRule="auto"/>
        <w:rPr>
          <w:rFonts w:ascii="Arial" w:hAnsi="Arial" w:cs="Arial"/>
        </w:rPr>
      </w:pPr>
      <w:r w:rsidRPr="00631474">
        <w:rPr>
          <w:rFonts w:ascii="Arial" w:hAnsi="Arial" w:cs="Arial"/>
        </w:rPr>
        <w:t>However, d</w:t>
      </w:r>
      <w:r w:rsidR="00AB001B" w:rsidRPr="00631474">
        <w:rPr>
          <w:rFonts w:ascii="Arial" w:hAnsi="Arial" w:cs="Arial"/>
        </w:rPr>
        <w:t>espite</w:t>
      </w:r>
      <w:r w:rsidR="004270E1" w:rsidRPr="00631474">
        <w:rPr>
          <w:rFonts w:ascii="Arial" w:hAnsi="Arial" w:cs="Arial"/>
        </w:rPr>
        <w:t xml:space="preserve"> the increase in </w:t>
      </w:r>
      <w:r w:rsidR="00967EDB" w:rsidRPr="00631474">
        <w:rPr>
          <w:rFonts w:ascii="Arial" w:hAnsi="Arial" w:cs="Arial"/>
        </w:rPr>
        <w:t>usage of the term</w:t>
      </w:r>
      <w:r w:rsidR="004270E1" w:rsidRPr="00631474">
        <w:rPr>
          <w:rFonts w:ascii="Arial" w:hAnsi="Arial" w:cs="Arial"/>
        </w:rPr>
        <w:t xml:space="preserve"> (</w:t>
      </w:r>
      <w:r w:rsidR="00967EDB" w:rsidRPr="00631474">
        <w:rPr>
          <w:rFonts w:ascii="Arial" w:hAnsi="Arial" w:cs="Arial"/>
        </w:rPr>
        <w:t xml:space="preserve">in the </w:t>
      </w:r>
      <w:r w:rsidR="004270E1" w:rsidRPr="00631474">
        <w:rPr>
          <w:rFonts w:ascii="Arial" w:hAnsi="Arial" w:cs="Arial"/>
        </w:rPr>
        <w:t>media, government</w:t>
      </w:r>
      <w:r w:rsidR="00967EDB" w:rsidRPr="00631474">
        <w:rPr>
          <w:rFonts w:ascii="Arial" w:hAnsi="Arial" w:cs="Arial"/>
        </w:rPr>
        <w:t>s</w:t>
      </w:r>
      <w:r w:rsidR="004270E1" w:rsidRPr="00631474">
        <w:rPr>
          <w:rFonts w:ascii="Arial" w:hAnsi="Arial" w:cs="Arial"/>
        </w:rPr>
        <w:t xml:space="preserve"> and </w:t>
      </w:r>
      <w:r w:rsidR="00967EDB" w:rsidRPr="00631474">
        <w:rPr>
          <w:rFonts w:ascii="Arial" w:hAnsi="Arial" w:cs="Arial"/>
        </w:rPr>
        <w:t xml:space="preserve">the </w:t>
      </w:r>
      <w:r w:rsidR="004270E1" w:rsidRPr="00631474">
        <w:rPr>
          <w:rFonts w:ascii="Arial" w:hAnsi="Arial" w:cs="Arial"/>
        </w:rPr>
        <w:t>business world)</w:t>
      </w:r>
      <w:r w:rsidR="00AB001B" w:rsidRPr="00631474">
        <w:rPr>
          <w:rFonts w:ascii="Arial" w:hAnsi="Arial" w:cs="Arial"/>
        </w:rPr>
        <w:t>,</w:t>
      </w:r>
      <w:r w:rsidR="004270E1" w:rsidRPr="00631474">
        <w:rPr>
          <w:rFonts w:ascii="Arial" w:hAnsi="Arial" w:cs="Arial"/>
        </w:rPr>
        <w:t xml:space="preserve"> </w:t>
      </w:r>
      <w:r w:rsidRPr="00631474">
        <w:rPr>
          <w:rFonts w:ascii="Arial" w:hAnsi="Arial" w:cs="Arial"/>
        </w:rPr>
        <w:t>there seems to be</w:t>
      </w:r>
      <w:r w:rsidR="001D5391" w:rsidRPr="00631474">
        <w:rPr>
          <w:rFonts w:ascii="Arial" w:hAnsi="Arial" w:cs="Arial"/>
        </w:rPr>
        <w:t xml:space="preserve"> </w:t>
      </w:r>
      <w:r w:rsidR="00967EDB" w:rsidRPr="00631474">
        <w:rPr>
          <w:rFonts w:ascii="Arial" w:hAnsi="Arial" w:cs="Arial"/>
        </w:rPr>
        <w:t xml:space="preserve">a </w:t>
      </w:r>
      <w:r w:rsidR="001D5391" w:rsidRPr="00631474">
        <w:rPr>
          <w:rFonts w:ascii="Arial" w:hAnsi="Arial" w:cs="Arial"/>
        </w:rPr>
        <w:t>lack of consensus</w:t>
      </w:r>
      <w:r w:rsidR="004270E1" w:rsidRPr="00631474">
        <w:rPr>
          <w:rFonts w:ascii="Arial" w:hAnsi="Arial" w:cs="Arial"/>
        </w:rPr>
        <w:t xml:space="preserve"> </w:t>
      </w:r>
      <w:r w:rsidR="00967EDB" w:rsidRPr="00631474">
        <w:rPr>
          <w:rFonts w:ascii="Arial" w:hAnsi="Arial" w:cs="Arial"/>
        </w:rPr>
        <w:t xml:space="preserve">regarding </w:t>
      </w:r>
      <w:r w:rsidR="004270E1" w:rsidRPr="00631474">
        <w:rPr>
          <w:rFonts w:ascii="Arial" w:hAnsi="Arial" w:cs="Arial"/>
        </w:rPr>
        <w:t>a clear definition</w:t>
      </w:r>
      <w:r w:rsidR="00652A3E" w:rsidRPr="00631474">
        <w:rPr>
          <w:rFonts w:ascii="Arial" w:hAnsi="Arial" w:cs="Arial"/>
        </w:rPr>
        <w:t xml:space="preserve"> of what to include in the carbon footprint calculation</w:t>
      </w:r>
      <w:r w:rsidRPr="00631474">
        <w:rPr>
          <w:rFonts w:ascii="Arial" w:hAnsi="Arial" w:cs="Arial"/>
        </w:rPr>
        <w:t>.</w:t>
      </w:r>
      <w:r w:rsidR="004270E1" w:rsidRPr="00631474">
        <w:rPr>
          <w:rFonts w:ascii="Arial" w:hAnsi="Arial" w:cs="Arial"/>
        </w:rPr>
        <w:t xml:space="preserve"> </w:t>
      </w:r>
      <w:r w:rsidRPr="00631474">
        <w:rPr>
          <w:rFonts w:ascii="Arial" w:hAnsi="Arial" w:cs="Arial"/>
        </w:rPr>
        <w:t>A</w:t>
      </w:r>
      <w:r w:rsidR="00E93BFF" w:rsidRPr="00631474">
        <w:rPr>
          <w:rFonts w:ascii="Arial" w:hAnsi="Arial" w:cs="Arial"/>
        </w:rPr>
        <w:t>fter an evaluation of several definitions and consideration</w:t>
      </w:r>
      <w:r w:rsidR="00967EDB" w:rsidRPr="00631474">
        <w:rPr>
          <w:rFonts w:ascii="Arial" w:hAnsi="Arial" w:cs="Arial"/>
        </w:rPr>
        <w:t>s</w:t>
      </w:r>
      <w:r w:rsidR="00E93BFF" w:rsidRPr="00631474">
        <w:rPr>
          <w:rFonts w:ascii="Arial" w:hAnsi="Arial" w:cs="Arial"/>
        </w:rPr>
        <w:t xml:space="preserve">, </w:t>
      </w:r>
      <w:proofErr w:type="spellStart"/>
      <w:r w:rsidR="004270E1" w:rsidRPr="00631474">
        <w:rPr>
          <w:rFonts w:ascii="Arial" w:hAnsi="Arial" w:cs="Arial"/>
        </w:rPr>
        <w:t>Wiedmann</w:t>
      </w:r>
      <w:proofErr w:type="spellEnd"/>
      <w:r w:rsidR="004270E1" w:rsidRPr="00631474">
        <w:rPr>
          <w:rFonts w:ascii="Arial" w:hAnsi="Arial" w:cs="Arial"/>
        </w:rPr>
        <w:t xml:space="preserve"> &amp; Minx (200</w:t>
      </w:r>
      <w:r w:rsidR="00FC1703" w:rsidRPr="00631474">
        <w:rPr>
          <w:rFonts w:ascii="Arial" w:hAnsi="Arial" w:cs="Arial"/>
        </w:rPr>
        <w:t>7</w:t>
      </w:r>
      <w:r w:rsidR="004270E1" w:rsidRPr="00631474">
        <w:rPr>
          <w:rFonts w:ascii="Arial" w:hAnsi="Arial" w:cs="Arial"/>
        </w:rPr>
        <w:t xml:space="preserve">) </w:t>
      </w:r>
      <w:r w:rsidR="00E55121" w:rsidRPr="00631474">
        <w:rPr>
          <w:rFonts w:ascii="Arial" w:hAnsi="Arial" w:cs="Arial"/>
        </w:rPr>
        <w:t>came up with</w:t>
      </w:r>
      <w:r w:rsidR="004270E1" w:rsidRPr="00631474">
        <w:rPr>
          <w:rFonts w:ascii="Arial" w:hAnsi="Arial" w:cs="Arial"/>
        </w:rPr>
        <w:t xml:space="preserve"> a very straightforward concept </w:t>
      </w:r>
      <w:r w:rsidR="001D5391" w:rsidRPr="00631474">
        <w:rPr>
          <w:rFonts w:ascii="Arial" w:hAnsi="Arial" w:cs="Arial"/>
        </w:rPr>
        <w:t>for</w:t>
      </w:r>
      <w:r w:rsidR="004270E1" w:rsidRPr="00631474">
        <w:rPr>
          <w:rFonts w:ascii="Arial" w:hAnsi="Arial" w:cs="Arial"/>
        </w:rPr>
        <w:t xml:space="preserve"> the term: “</w:t>
      </w:r>
      <w:r w:rsidR="004270E1" w:rsidRPr="00631474">
        <w:rPr>
          <w:rFonts w:ascii="Arial" w:hAnsi="Arial" w:cs="Arial"/>
          <w:i/>
        </w:rPr>
        <w:t>The carbon footprint is a measure of the exclusive total amount of carbon dioxide emissions that is directly and indirectly caused by an activity or is accumulated over the life stages of a product</w:t>
      </w:r>
      <w:r w:rsidR="004270E1" w:rsidRPr="00631474">
        <w:rPr>
          <w:rFonts w:ascii="Arial" w:hAnsi="Arial" w:cs="Arial"/>
        </w:rPr>
        <w:t xml:space="preserve">.” (pg. 4). </w:t>
      </w:r>
      <w:r w:rsidR="00D84E51" w:rsidRPr="00631474">
        <w:rPr>
          <w:rFonts w:ascii="Arial" w:hAnsi="Arial" w:cs="Arial"/>
        </w:rPr>
        <w:lastRenderedPageBreak/>
        <w:t>The authors argue that</w:t>
      </w:r>
      <w:r w:rsidR="0036430E" w:rsidRPr="00631474">
        <w:rPr>
          <w:rFonts w:ascii="Arial" w:hAnsi="Arial" w:cs="Arial"/>
        </w:rPr>
        <w:t xml:space="preserve"> for practical reasons and clear solutions, they opt </w:t>
      </w:r>
      <w:r w:rsidR="004A566C" w:rsidRPr="00631474">
        <w:rPr>
          <w:rFonts w:ascii="Arial" w:hAnsi="Arial" w:cs="Arial"/>
        </w:rPr>
        <w:t>for the exclusiv</w:t>
      </w:r>
      <w:r w:rsidR="00967EDB" w:rsidRPr="00631474">
        <w:rPr>
          <w:rFonts w:ascii="Arial" w:hAnsi="Arial" w:cs="Arial"/>
        </w:rPr>
        <w:t>e consideration</w:t>
      </w:r>
      <w:r w:rsidR="004A566C" w:rsidRPr="00631474">
        <w:rPr>
          <w:rFonts w:ascii="Arial" w:hAnsi="Arial" w:cs="Arial"/>
        </w:rPr>
        <w:t xml:space="preserve"> of CO</w:t>
      </w:r>
      <w:r w:rsidR="004A566C" w:rsidRPr="00631474">
        <w:rPr>
          <w:rFonts w:ascii="Arial" w:hAnsi="Arial" w:cs="Arial"/>
          <w:vertAlign w:val="subscript"/>
        </w:rPr>
        <w:t>2</w:t>
      </w:r>
      <w:r w:rsidR="004A566C" w:rsidRPr="00631474">
        <w:rPr>
          <w:rFonts w:ascii="Arial" w:hAnsi="Arial" w:cs="Arial"/>
        </w:rPr>
        <w:t xml:space="preserve"> and </w:t>
      </w:r>
      <w:r w:rsidR="00206B3E" w:rsidRPr="00631474">
        <w:rPr>
          <w:rFonts w:ascii="Arial" w:hAnsi="Arial" w:cs="Arial"/>
        </w:rPr>
        <w:t>maintain</w:t>
      </w:r>
      <w:r w:rsidR="00967EDB" w:rsidRPr="00631474">
        <w:rPr>
          <w:rFonts w:ascii="Arial" w:hAnsi="Arial" w:cs="Arial"/>
        </w:rPr>
        <w:t xml:space="preserve"> </w:t>
      </w:r>
      <w:r w:rsidR="004A566C" w:rsidRPr="00631474">
        <w:rPr>
          <w:rFonts w:ascii="Arial" w:hAnsi="Arial" w:cs="Arial"/>
        </w:rPr>
        <w:t xml:space="preserve">that </w:t>
      </w:r>
      <w:r w:rsidR="00967EDB" w:rsidRPr="00631474">
        <w:rPr>
          <w:rFonts w:ascii="Arial" w:hAnsi="Arial" w:cs="Arial"/>
        </w:rPr>
        <w:t>if</w:t>
      </w:r>
      <w:r w:rsidR="00D84E51" w:rsidRPr="00631474">
        <w:rPr>
          <w:rFonts w:ascii="Arial" w:hAnsi="Arial" w:cs="Arial"/>
        </w:rPr>
        <w:t xml:space="preserve"> other GHG are to be included, then the term </w:t>
      </w:r>
      <w:r w:rsidR="00967EDB" w:rsidRPr="00631474">
        <w:rPr>
          <w:rFonts w:ascii="Arial" w:hAnsi="Arial" w:cs="Arial"/>
        </w:rPr>
        <w:t xml:space="preserve">used </w:t>
      </w:r>
      <w:r w:rsidR="00D84E51" w:rsidRPr="00631474">
        <w:rPr>
          <w:rFonts w:ascii="Arial" w:hAnsi="Arial" w:cs="Arial"/>
        </w:rPr>
        <w:t>should be “climate footprint”.</w:t>
      </w:r>
    </w:p>
    <w:p w14:paraId="6185B1AF" w14:textId="1A7E37BE" w:rsidR="0023067E" w:rsidRPr="00631474" w:rsidRDefault="00967EDB" w:rsidP="00631474">
      <w:pPr>
        <w:spacing w:line="480" w:lineRule="auto"/>
        <w:rPr>
          <w:rFonts w:ascii="Arial" w:hAnsi="Arial" w:cs="Arial"/>
        </w:rPr>
      </w:pPr>
      <w:r w:rsidRPr="00631474">
        <w:rPr>
          <w:rFonts w:ascii="Arial" w:hAnsi="Arial" w:cs="Arial"/>
        </w:rPr>
        <w:t>I</w:t>
      </w:r>
      <w:r w:rsidR="0023067E" w:rsidRPr="00631474">
        <w:rPr>
          <w:rFonts w:ascii="Arial" w:hAnsi="Arial" w:cs="Arial"/>
        </w:rPr>
        <w:t>n its “Kick the Habit” report (2008)</w:t>
      </w:r>
      <w:r w:rsidRPr="00631474">
        <w:rPr>
          <w:rFonts w:ascii="Arial" w:hAnsi="Arial" w:cs="Arial"/>
        </w:rPr>
        <w:t>, the United Nations Environment Programme (UNEP) presented</w:t>
      </w:r>
      <w:r w:rsidR="0023067E" w:rsidRPr="00631474">
        <w:rPr>
          <w:rFonts w:ascii="Arial" w:hAnsi="Arial" w:cs="Arial"/>
        </w:rPr>
        <w:t xml:space="preserve"> a broader definition of carbon neutrality</w:t>
      </w:r>
      <w:r w:rsidRPr="00631474">
        <w:rPr>
          <w:rFonts w:ascii="Arial" w:hAnsi="Arial" w:cs="Arial"/>
        </w:rPr>
        <w:t xml:space="preserve">, in which </w:t>
      </w:r>
      <w:r w:rsidR="0023067E" w:rsidRPr="00631474">
        <w:rPr>
          <w:rFonts w:ascii="Arial" w:hAnsi="Arial" w:cs="Arial"/>
        </w:rPr>
        <w:t xml:space="preserve">they advocate the inclusion in the neutralisation idea of the other five </w:t>
      </w:r>
      <w:r w:rsidRPr="00631474">
        <w:rPr>
          <w:rFonts w:ascii="Arial" w:hAnsi="Arial" w:cs="Arial"/>
        </w:rPr>
        <w:t>GHG</w:t>
      </w:r>
      <w:r w:rsidR="0023067E" w:rsidRPr="00631474">
        <w:rPr>
          <w:rStyle w:val="FootnoteReference"/>
          <w:rFonts w:ascii="Arial" w:hAnsi="Arial" w:cs="Arial"/>
        </w:rPr>
        <w:footnoteReference w:id="1"/>
      </w:r>
      <w:r w:rsidR="0023067E" w:rsidRPr="00631474">
        <w:rPr>
          <w:rFonts w:ascii="Arial" w:hAnsi="Arial" w:cs="Arial"/>
        </w:rPr>
        <w:t>, although CO</w:t>
      </w:r>
      <w:r w:rsidR="0023067E" w:rsidRPr="00631474">
        <w:rPr>
          <w:rFonts w:ascii="Arial" w:hAnsi="Arial" w:cs="Arial"/>
          <w:vertAlign w:val="subscript"/>
        </w:rPr>
        <w:t>2</w:t>
      </w:r>
      <w:r w:rsidR="0023067E" w:rsidRPr="00631474">
        <w:rPr>
          <w:rFonts w:ascii="Arial" w:hAnsi="Arial" w:cs="Arial"/>
        </w:rPr>
        <w:t xml:space="preserve"> is the most abundant and most emitted by anthropogenic activities, especially from consumption of fossil fuels. Therefore, they used the term “</w:t>
      </w:r>
      <w:r w:rsidRPr="00631474">
        <w:rPr>
          <w:rFonts w:ascii="Arial" w:hAnsi="Arial" w:cs="Arial"/>
        </w:rPr>
        <w:t>c</w:t>
      </w:r>
      <w:r w:rsidR="0023067E" w:rsidRPr="00631474">
        <w:rPr>
          <w:rFonts w:ascii="Arial" w:hAnsi="Arial" w:cs="Arial"/>
        </w:rPr>
        <w:t xml:space="preserve">limate neutrality” instead. </w:t>
      </w:r>
    </w:p>
    <w:p w14:paraId="31363462" w14:textId="10BE346C" w:rsidR="00A15890" w:rsidRPr="00631474" w:rsidRDefault="003D7DFC" w:rsidP="00631474">
      <w:pPr>
        <w:spacing w:line="480" w:lineRule="auto"/>
        <w:rPr>
          <w:rFonts w:ascii="Arial" w:hAnsi="Arial" w:cs="Arial"/>
        </w:rPr>
      </w:pPr>
      <w:r w:rsidRPr="00631474">
        <w:rPr>
          <w:rFonts w:ascii="Arial" w:hAnsi="Arial" w:cs="Arial"/>
        </w:rPr>
        <w:t>I</w:t>
      </w:r>
      <w:r w:rsidR="00E55121" w:rsidRPr="00631474">
        <w:rPr>
          <w:rFonts w:ascii="Arial" w:hAnsi="Arial" w:cs="Arial"/>
        </w:rPr>
        <w:t xml:space="preserve">n this case, </w:t>
      </w:r>
      <w:r w:rsidRPr="00631474">
        <w:rPr>
          <w:rFonts w:ascii="Arial" w:hAnsi="Arial" w:cs="Arial"/>
        </w:rPr>
        <w:t xml:space="preserve">perhaps </w:t>
      </w:r>
      <w:r w:rsidR="00967EDB" w:rsidRPr="00631474">
        <w:rPr>
          <w:rFonts w:ascii="Arial" w:hAnsi="Arial" w:cs="Arial"/>
        </w:rPr>
        <w:t xml:space="preserve">the </w:t>
      </w:r>
      <w:r w:rsidR="00E55121" w:rsidRPr="00631474">
        <w:rPr>
          <w:rFonts w:ascii="Arial" w:hAnsi="Arial" w:cs="Arial"/>
        </w:rPr>
        <w:t>UNEP is correct to refer to this concept as climate neutrality</w:t>
      </w:r>
      <w:r w:rsidR="000226DC" w:rsidRPr="00631474">
        <w:rPr>
          <w:rFonts w:ascii="Arial" w:hAnsi="Arial" w:cs="Arial"/>
        </w:rPr>
        <w:t xml:space="preserve"> – </w:t>
      </w:r>
      <w:r w:rsidR="00E55121" w:rsidRPr="00631474">
        <w:rPr>
          <w:rFonts w:ascii="Arial" w:hAnsi="Arial" w:cs="Arial"/>
        </w:rPr>
        <w:t xml:space="preserve">which </w:t>
      </w:r>
      <w:r w:rsidRPr="00631474">
        <w:rPr>
          <w:rFonts w:ascii="Arial" w:hAnsi="Arial" w:cs="Arial"/>
        </w:rPr>
        <w:t>comprises other</w:t>
      </w:r>
      <w:r w:rsidR="00E55121" w:rsidRPr="00631474">
        <w:rPr>
          <w:rFonts w:ascii="Arial" w:hAnsi="Arial" w:cs="Arial"/>
        </w:rPr>
        <w:t xml:space="preserve"> gases </w:t>
      </w:r>
      <w:r w:rsidRPr="00631474">
        <w:rPr>
          <w:rFonts w:ascii="Arial" w:hAnsi="Arial" w:cs="Arial"/>
        </w:rPr>
        <w:t>along</w:t>
      </w:r>
      <w:r w:rsidR="00E00981" w:rsidRPr="00631474">
        <w:rPr>
          <w:rFonts w:ascii="Arial" w:hAnsi="Arial" w:cs="Arial"/>
        </w:rPr>
        <w:t xml:space="preserve"> with</w:t>
      </w:r>
      <w:r w:rsidRPr="00631474">
        <w:rPr>
          <w:rFonts w:ascii="Arial" w:hAnsi="Arial" w:cs="Arial"/>
        </w:rPr>
        <w:t xml:space="preserve"> CO</w:t>
      </w:r>
      <w:r w:rsidRPr="00631474">
        <w:rPr>
          <w:rFonts w:ascii="Arial" w:hAnsi="Arial" w:cs="Arial"/>
          <w:vertAlign w:val="subscript"/>
        </w:rPr>
        <w:t>2</w:t>
      </w:r>
      <w:r w:rsidR="00E55121" w:rsidRPr="00631474">
        <w:rPr>
          <w:rFonts w:ascii="Arial" w:hAnsi="Arial" w:cs="Arial"/>
        </w:rPr>
        <w:t xml:space="preserve">. </w:t>
      </w:r>
      <w:r w:rsidRPr="00631474">
        <w:rPr>
          <w:rFonts w:ascii="Arial" w:hAnsi="Arial" w:cs="Arial"/>
        </w:rPr>
        <w:t>P</w:t>
      </w:r>
      <w:r w:rsidR="00E55121" w:rsidRPr="00631474">
        <w:rPr>
          <w:rFonts w:ascii="Arial" w:hAnsi="Arial" w:cs="Arial"/>
        </w:rPr>
        <w:t>erhaps</w:t>
      </w:r>
      <w:r w:rsidR="00027214" w:rsidRPr="00631474">
        <w:rPr>
          <w:rFonts w:ascii="Arial" w:hAnsi="Arial" w:cs="Arial"/>
        </w:rPr>
        <w:t xml:space="preserve"> carbon’s </w:t>
      </w:r>
      <w:r w:rsidR="00206B3E" w:rsidRPr="00631474">
        <w:rPr>
          <w:rFonts w:ascii="Arial" w:hAnsi="Arial" w:cs="Arial"/>
        </w:rPr>
        <w:t xml:space="preserve">abundance </w:t>
      </w:r>
      <w:r w:rsidR="00027214" w:rsidRPr="00631474">
        <w:rPr>
          <w:rFonts w:ascii="Arial" w:hAnsi="Arial" w:cs="Arial"/>
        </w:rPr>
        <w:t>should</w:t>
      </w:r>
      <w:r w:rsidR="003F01FF" w:rsidRPr="00631474">
        <w:rPr>
          <w:rFonts w:ascii="Arial" w:hAnsi="Arial" w:cs="Arial"/>
        </w:rPr>
        <w:t xml:space="preserve"> not</w:t>
      </w:r>
      <w:r w:rsidR="00027214" w:rsidRPr="00631474">
        <w:rPr>
          <w:rFonts w:ascii="Arial" w:hAnsi="Arial" w:cs="Arial"/>
        </w:rPr>
        <w:t xml:space="preserve"> be ignored</w:t>
      </w:r>
      <w:r w:rsidR="00967EDB" w:rsidRPr="00631474">
        <w:rPr>
          <w:rFonts w:ascii="Arial" w:hAnsi="Arial" w:cs="Arial"/>
        </w:rPr>
        <w:t>,</w:t>
      </w:r>
      <w:r w:rsidR="00027214" w:rsidRPr="00631474">
        <w:rPr>
          <w:rFonts w:ascii="Arial" w:hAnsi="Arial" w:cs="Arial"/>
        </w:rPr>
        <w:t xml:space="preserve"> </w:t>
      </w:r>
      <w:r w:rsidR="003F01FF" w:rsidRPr="00631474">
        <w:rPr>
          <w:rFonts w:ascii="Arial" w:hAnsi="Arial" w:cs="Arial"/>
        </w:rPr>
        <w:t xml:space="preserve">but </w:t>
      </w:r>
      <w:r w:rsidR="0036430E" w:rsidRPr="00631474">
        <w:rPr>
          <w:rFonts w:ascii="Arial" w:hAnsi="Arial" w:cs="Arial"/>
        </w:rPr>
        <w:t>maybe there should be</w:t>
      </w:r>
      <w:r w:rsidR="00E55121" w:rsidRPr="00631474">
        <w:rPr>
          <w:rFonts w:ascii="Arial" w:hAnsi="Arial" w:cs="Arial"/>
        </w:rPr>
        <w:t xml:space="preserve"> a dedicated </w:t>
      </w:r>
      <w:r w:rsidR="00967EDB" w:rsidRPr="00631474">
        <w:rPr>
          <w:rFonts w:ascii="Arial" w:hAnsi="Arial" w:cs="Arial"/>
        </w:rPr>
        <w:t xml:space="preserve">term </w:t>
      </w:r>
      <w:r w:rsidR="00E55121" w:rsidRPr="00631474">
        <w:rPr>
          <w:rFonts w:ascii="Arial" w:hAnsi="Arial" w:cs="Arial"/>
        </w:rPr>
        <w:t>for each of the GHG limited by the Kyoto Protocol</w:t>
      </w:r>
      <w:r w:rsidR="00967EDB" w:rsidRPr="00631474">
        <w:rPr>
          <w:rFonts w:ascii="Arial" w:hAnsi="Arial" w:cs="Arial"/>
        </w:rPr>
        <w:t>,</w:t>
      </w:r>
      <w:r w:rsidR="00D513D0" w:rsidRPr="00631474">
        <w:rPr>
          <w:rFonts w:ascii="Arial" w:hAnsi="Arial" w:cs="Arial"/>
        </w:rPr>
        <w:t xml:space="preserve"> </w:t>
      </w:r>
      <w:r w:rsidR="00E00981" w:rsidRPr="00631474">
        <w:rPr>
          <w:rFonts w:ascii="Arial" w:hAnsi="Arial" w:cs="Arial"/>
        </w:rPr>
        <w:t>where</w:t>
      </w:r>
      <w:r w:rsidR="00967EDB" w:rsidRPr="00631474">
        <w:rPr>
          <w:rFonts w:ascii="Arial" w:hAnsi="Arial" w:cs="Arial"/>
        </w:rPr>
        <w:t>by</w:t>
      </w:r>
      <w:r w:rsidR="00E00981" w:rsidRPr="00631474">
        <w:rPr>
          <w:rFonts w:ascii="Arial" w:hAnsi="Arial" w:cs="Arial"/>
        </w:rPr>
        <w:t xml:space="preserve"> they would</w:t>
      </w:r>
      <w:r w:rsidR="00D513D0" w:rsidRPr="00631474">
        <w:rPr>
          <w:rFonts w:ascii="Arial" w:hAnsi="Arial" w:cs="Arial"/>
        </w:rPr>
        <w:t xml:space="preserve"> be accounted separately and neutralised as well (e.g. </w:t>
      </w:r>
      <w:r w:rsidR="00A32CDE" w:rsidRPr="00631474">
        <w:rPr>
          <w:rFonts w:ascii="Arial" w:hAnsi="Arial" w:cs="Arial"/>
        </w:rPr>
        <w:t>one should</w:t>
      </w:r>
      <w:r w:rsidR="00EC59B3" w:rsidRPr="00631474">
        <w:rPr>
          <w:rFonts w:ascii="Arial" w:hAnsi="Arial" w:cs="Arial"/>
        </w:rPr>
        <w:t xml:space="preserve"> </w:t>
      </w:r>
      <w:r w:rsidR="00E00981" w:rsidRPr="00631474">
        <w:rPr>
          <w:rFonts w:ascii="Arial" w:hAnsi="Arial" w:cs="Arial"/>
        </w:rPr>
        <w:t xml:space="preserve">calculate </w:t>
      </w:r>
      <w:r w:rsidR="00967EDB" w:rsidRPr="00631474">
        <w:rPr>
          <w:rFonts w:ascii="Arial" w:hAnsi="Arial" w:cs="Arial"/>
        </w:rPr>
        <w:t xml:space="preserve">the </w:t>
      </w:r>
      <w:r w:rsidR="00D513D0" w:rsidRPr="00631474">
        <w:rPr>
          <w:rFonts w:ascii="Arial" w:hAnsi="Arial" w:cs="Arial"/>
        </w:rPr>
        <w:t xml:space="preserve">“methane footprint” </w:t>
      </w:r>
      <w:r w:rsidR="000226DC" w:rsidRPr="00631474">
        <w:rPr>
          <w:rFonts w:ascii="Arial" w:hAnsi="Arial" w:cs="Arial"/>
        </w:rPr>
        <w:t xml:space="preserve">in order </w:t>
      </w:r>
      <w:r w:rsidR="00D513D0" w:rsidRPr="00631474">
        <w:rPr>
          <w:rFonts w:ascii="Arial" w:hAnsi="Arial" w:cs="Arial"/>
        </w:rPr>
        <w:t>to achieve “methane neutrality”)</w:t>
      </w:r>
      <w:r w:rsidR="00967EDB" w:rsidRPr="00631474">
        <w:rPr>
          <w:rFonts w:ascii="Arial" w:hAnsi="Arial" w:cs="Arial"/>
        </w:rPr>
        <w:t xml:space="preserve">. </w:t>
      </w:r>
      <w:r w:rsidR="00206B3E" w:rsidRPr="00631474">
        <w:rPr>
          <w:rFonts w:ascii="Arial" w:hAnsi="Arial" w:cs="Arial"/>
        </w:rPr>
        <w:t>While such an undertaking is probably too laborious to be considered realistic, i</w:t>
      </w:r>
      <w:r w:rsidR="00967EDB" w:rsidRPr="00631474">
        <w:rPr>
          <w:rFonts w:ascii="Arial" w:hAnsi="Arial" w:cs="Arial"/>
        </w:rPr>
        <w:t>n this context,</w:t>
      </w:r>
      <w:r w:rsidR="003F01FF" w:rsidRPr="00631474">
        <w:rPr>
          <w:rFonts w:ascii="Arial" w:hAnsi="Arial" w:cs="Arial"/>
        </w:rPr>
        <w:t xml:space="preserve"> the term </w:t>
      </w:r>
      <w:r w:rsidR="00967EDB" w:rsidRPr="00631474">
        <w:rPr>
          <w:rFonts w:ascii="Arial" w:hAnsi="Arial" w:cs="Arial"/>
        </w:rPr>
        <w:t>“</w:t>
      </w:r>
      <w:r w:rsidR="003F01FF" w:rsidRPr="00631474">
        <w:rPr>
          <w:rFonts w:ascii="Arial" w:hAnsi="Arial" w:cs="Arial"/>
        </w:rPr>
        <w:t>climate</w:t>
      </w:r>
      <w:r w:rsidR="00967EDB" w:rsidRPr="00631474">
        <w:rPr>
          <w:rFonts w:ascii="Arial" w:hAnsi="Arial" w:cs="Arial"/>
        </w:rPr>
        <w:t>”</w:t>
      </w:r>
      <w:r w:rsidR="003F01FF" w:rsidRPr="00631474">
        <w:rPr>
          <w:rFonts w:ascii="Arial" w:hAnsi="Arial" w:cs="Arial"/>
        </w:rPr>
        <w:t xml:space="preserve"> seems to be more appropriate. </w:t>
      </w:r>
    </w:p>
    <w:p w14:paraId="689FB16C" w14:textId="668DBE88" w:rsidR="00A03596" w:rsidRPr="00631474" w:rsidRDefault="00A03596" w:rsidP="00631474">
      <w:pPr>
        <w:pStyle w:val="Heading2"/>
        <w:spacing w:line="480" w:lineRule="auto"/>
        <w:rPr>
          <w:rFonts w:ascii="Arial" w:hAnsi="Arial" w:cs="Arial"/>
        </w:rPr>
      </w:pPr>
      <w:bookmarkStart w:id="4" w:name="_Toc507519962"/>
      <w:r w:rsidRPr="00631474">
        <w:rPr>
          <w:rFonts w:ascii="Arial" w:hAnsi="Arial" w:cs="Arial"/>
        </w:rPr>
        <w:lastRenderedPageBreak/>
        <w:t>Organisational level</w:t>
      </w:r>
      <w:bookmarkEnd w:id="4"/>
    </w:p>
    <w:p w14:paraId="32AFFC4E" w14:textId="6B122FD3" w:rsidR="005069B8" w:rsidRPr="00631474" w:rsidRDefault="005069B8" w:rsidP="00631474">
      <w:pPr>
        <w:spacing w:line="480" w:lineRule="auto"/>
        <w:rPr>
          <w:rFonts w:ascii="Arial" w:hAnsi="Arial" w:cs="Arial"/>
        </w:rPr>
      </w:pPr>
      <w:r w:rsidRPr="00631474">
        <w:rPr>
          <w:rFonts w:ascii="Arial" w:hAnsi="Arial" w:cs="Arial"/>
        </w:rPr>
        <w:t>Regardless of which term (carbon-neutral or climate-neutral) an organisation chooses to work with</w:t>
      </w:r>
      <w:r w:rsidR="00967EDB" w:rsidRPr="00631474">
        <w:rPr>
          <w:rFonts w:ascii="Arial" w:hAnsi="Arial" w:cs="Arial"/>
        </w:rPr>
        <w:t>,</w:t>
      </w:r>
      <w:r w:rsidRPr="00631474">
        <w:rPr>
          <w:rFonts w:ascii="Arial" w:hAnsi="Arial" w:cs="Arial"/>
        </w:rPr>
        <w:t xml:space="preserve"> an essential step towards achieving the ultimate aim is to accurately assess their emissions of GHG.</w:t>
      </w:r>
    </w:p>
    <w:p w14:paraId="5C49F27B" w14:textId="493841A9" w:rsidR="00C54417" w:rsidRPr="00631474" w:rsidRDefault="000114D9" w:rsidP="00631474">
      <w:pPr>
        <w:spacing w:line="480" w:lineRule="auto"/>
        <w:rPr>
          <w:rFonts w:ascii="Arial" w:hAnsi="Arial" w:cs="Arial"/>
        </w:rPr>
      </w:pPr>
      <w:r w:rsidRPr="00631474">
        <w:rPr>
          <w:rFonts w:ascii="Arial" w:hAnsi="Arial" w:cs="Arial"/>
        </w:rPr>
        <w:t>There are</w:t>
      </w:r>
      <w:r w:rsidR="000B3001" w:rsidRPr="00631474">
        <w:rPr>
          <w:rFonts w:ascii="Arial" w:hAnsi="Arial" w:cs="Arial"/>
        </w:rPr>
        <w:t xml:space="preserve"> </w:t>
      </w:r>
      <w:r w:rsidR="00A0585F" w:rsidRPr="00631474">
        <w:rPr>
          <w:rFonts w:ascii="Arial" w:hAnsi="Arial" w:cs="Arial"/>
        </w:rPr>
        <w:t xml:space="preserve">various </w:t>
      </w:r>
      <w:r w:rsidR="00D72790" w:rsidRPr="00631474">
        <w:rPr>
          <w:rFonts w:ascii="Arial" w:hAnsi="Arial" w:cs="Arial"/>
        </w:rPr>
        <w:t xml:space="preserve">standardised </w:t>
      </w:r>
      <w:r w:rsidR="005D1C6E" w:rsidRPr="00631474">
        <w:rPr>
          <w:rFonts w:ascii="Arial" w:hAnsi="Arial" w:cs="Arial"/>
        </w:rPr>
        <w:t>frameworks</w:t>
      </w:r>
      <w:r w:rsidR="00D72790" w:rsidRPr="00631474">
        <w:rPr>
          <w:rFonts w:ascii="Arial" w:hAnsi="Arial" w:cs="Arial"/>
        </w:rPr>
        <w:t xml:space="preserve"> developed by </w:t>
      </w:r>
      <w:r w:rsidR="005D1C6E" w:rsidRPr="00631474">
        <w:rPr>
          <w:rFonts w:ascii="Arial" w:hAnsi="Arial" w:cs="Arial"/>
        </w:rPr>
        <w:t>other organisations</w:t>
      </w:r>
      <w:r w:rsidR="00D72790" w:rsidRPr="00631474">
        <w:rPr>
          <w:rFonts w:ascii="Arial" w:hAnsi="Arial" w:cs="Arial"/>
        </w:rPr>
        <w:t xml:space="preserve"> </w:t>
      </w:r>
      <w:r w:rsidR="005D1C6E" w:rsidRPr="00631474">
        <w:rPr>
          <w:rFonts w:ascii="Arial" w:hAnsi="Arial" w:cs="Arial"/>
        </w:rPr>
        <w:t>intended</w:t>
      </w:r>
      <w:r w:rsidR="00D72790" w:rsidRPr="00631474">
        <w:rPr>
          <w:rFonts w:ascii="Arial" w:hAnsi="Arial" w:cs="Arial"/>
        </w:rPr>
        <w:t xml:space="preserve"> to guide </w:t>
      </w:r>
      <w:r w:rsidR="005D1C6E" w:rsidRPr="00631474">
        <w:rPr>
          <w:rFonts w:ascii="Arial" w:hAnsi="Arial" w:cs="Arial"/>
        </w:rPr>
        <w:t>companies</w:t>
      </w:r>
      <w:r w:rsidR="00D72790" w:rsidRPr="00631474">
        <w:rPr>
          <w:rFonts w:ascii="Arial" w:hAnsi="Arial" w:cs="Arial"/>
        </w:rPr>
        <w:t xml:space="preserve"> </w:t>
      </w:r>
      <w:r w:rsidR="00967EDB" w:rsidRPr="00631474">
        <w:rPr>
          <w:rFonts w:ascii="Arial" w:hAnsi="Arial" w:cs="Arial"/>
        </w:rPr>
        <w:t>in</w:t>
      </w:r>
      <w:r w:rsidR="00D72790" w:rsidRPr="00631474">
        <w:rPr>
          <w:rFonts w:ascii="Arial" w:hAnsi="Arial" w:cs="Arial"/>
        </w:rPr>
        <w:t xml:space="preserve"> calculat</w:t>
      </w:r>
      <w:r w:rsidR="00967EDB" w:rsidRPr="00631474">
        <w:rPr>
          <w:rFonts w:ascii="Arial" w:hAnsi="Arial" w:cs="Arial"/>
        </w:rPr>
        <w:t>ing their</w:t>
      </w:r>
      <w:r w:rsidR="00D72790" w:rsidRPr="00631474">
        <w:rPr>
          <w:rFonts w:ascii="Arial" w:hAnsi="Arial" w:cs="Arial"/>
        </w:rPr>
        <w:t xml:space="preserve"> GHG</w:t>
      </w:r>
      <w:r w:rsidR="005D1C6E" w:rsidRPr="00631474">
        <w:rPr>
          <w:rFonts w:ascii="Arial" w:hAnsi="Arial" w:cs="Arial"/>
        </w:rPr>
        <w:t xml:space="preserve"> inventory</w:t>
      </w:r>
      <w:r w:rsidR="00967EDB" w:rsidRPr="00631474">
        <w:rPr>
          <w:rFonts w:ascii="Arial" w:hAnsi="Arial" w:cs="Arial"/>
        </w:rPr>
        <w:t>, thus</w:t>
      </w:r>
      <w:r w:rsidR="005D1C6E" w:rsidRPr="00631474">
        <w:rPr>
          <w:rFonts w:ascii="Arial" w:hAnsi="Arial" w:cs="Arial"/>
        </w:rPr>
        <w:t xml:space="preserve"> reducing the effort associated with it</w:t>
      </w:r>
      <w:r w:rsidR="00D72790" w:rsidRPr="00631474">
        <w:rPr>
          <w:rFonts w:ascii="Arial" w:hAnsi="Arial" w:cs="Arial"/>
        </w:rPr>
        <w:t xml:space="preserve"> and facilitat</w:t>
      </w:r>
      <w:r w:rsidR="005D1C6E" w:rsidRPr="00631474">
        <w:rPr>
          <w:rFonts w:ascii="Arial" w:hAnsi="Arial" w:cs="Arial"/>
        </w:rPr>
        <w:t>ing</w:t>
      </w:r>
      <w:r w:rsidR="00D72790" w:rsidRPr="00631474">
        <w:rPr>
          <w:rFonts w:ascii="Arial" w:hAnsi="Arial" w:cs="Arial"/>
        </w:rPr>
        <w:t xml:space="preserve"> communication between </w:t>
      </w:r>
      <w:r w:rsidR="005D1C6E" w:rsidRPr="00631474">
        <w:rPr>
          <w:rFonts w:ascii="Arial" w:hAnsi="Arial" w:cs="Arial"/>
        </w:rPr>
        <w:t>companies</w:t>
      </w:r>
      <w:r w:rsidR="00D72790" w:rsidRPr="00631474">
        <w:rPr>
          <w:rFonts w:ascii="Arial" w:hAnsi="Arial" w:cs="Arial"/>
        </w:rPr>
        <w:t xml:space="preserve"> and stakeholders. </w:t>
      </w:r>
      <w:r w:rsidR="005D1C6E" w:rsidRPr="00631474">
        <w:rPr>
          <w:rFonts w:ascii="Arial" w:hAnsi="Arial" w:cs="Arial"/>
        </w:rPr>
        <w:t>Some examples are</w:t>
      </w:r>
      <w:r w:rsidR="003963FF" w:rsidRPr="00631474">
        <w:rPr>
          <w:rFonts w:ascii="Arial" w:hAnsi="Arial" w:cs="Arial"/>
        </w:rPr>
        <w:t xml:space="preserve"> the</w:t>
      </w:r>
      <w:r w:rsidR="005D1C6E" w:rsidRPr="00631474">
        <w:rPr>
          <w:rFonts w:ascii="Arial" w:hAnsi="Arial" w:cs="Arial"/>
        </w:rPr>
        <w:t xml:space="preserve"> </w:t>
      </w:r>
      <w:r w:rsidR="005D1C6E" w:rsidRPr="001B4FDD">
        <w:rPr>
          <w:rFonts w:ascii="Arial" w:hAnsi="Arial" w:cs="Arial"/>
        </w:rPr>
        <w:t>Carbon Trust</w:t>
      </w:r>
      <w:r w:rsidR="00EC326B" w:rsidRPr="00631474">
        <w:rPr>
          <w:rFonts w:ascii="Arial" w:hAnsi="Arial" w:cs="Arial"/>
        </w:rPr>
        <w:t>, an independent third-party certifier which provides assistance in calculating GHG emissions and in the management of a strategy for the organisation</w:t>
      </w:r>
      <w:r w:rsidR="005C648C" w:rsidRPr="00631474">
        <w:rPr>
          <w:rFonts w:ascii="Arial" w:hAnsi="Arial" w:cs="Arial"/>
        </w:rPr>
        <w:t xml:space="preserve"> worldwide</w:t>
      </w:r>
      <w:r w:rsidR="00EC326B" w:rsidRPr="00631474">
        <w:rPr>
          <w:rFonts w:ascii="Arial" w:hAnsi="Arial" w:cs="Arial"/>
        </w:rPr>
        <w:t xml:space="preserve"> (</w:t>
      </w:r>
      <w:r w:rsidR="00EC326B" w:rsidRPr="001B4FDD">
        <w:rPr>
          <w:rFonts w:ascii="Arial" w:hAnsi="Arial" w:cs="Arial"/>
        </w:rPr>
        <w:t xml:space="preserve">Carbon </w:t>
      </w:r>
      <w:r w:rsidR="00E3074F" w:rsidRPr="001B4FDD">
        <w:rPr>
          <w:rFonts w:ascii="Arial" w:hAnsi="Arial" w:cs="Arial"/>
        </w:rPr>
        <w:t>T</w:t>
      </w:r>
      <w:r w:rsidR="00EC326B" w:rsidRPr="001B4FDD">
        <w:rPr>
          <w:rFonts w:ascii="Arial" w:hAnsi="Arial" w:cs="Arial"/>
        </w:rPr>
        <w:t>rust</w:t>
      </w:r>
      <w:r w:rsidR="00EC326B" w:rsidRPr="00631474">
        <w:rPr>
          <w:rFonts w:ascii="Arial" w:hAnsi="Arial" w:cs="Arial"/>
        </w:rPr>
        <w:t>, 2012)</w:t>
      </w:r>
      <w:r w:rsidR="003963FF" w:rsidRPr="00631474">
        <w:rPr>
          <w:rFonts w:ascii="Arial" w:hAnsi="Arial" w:cs="Arial"/>
        </w:rPr>
        <w:t xml:space="preserve">; the UK’s Department for Environment, Food and </w:t>
      </w:r>
      <w:r w:rsidR="005C648C" w:rsidRPr="00631474">
        <w:rPr>
          <w:rFonts w:ascii="Arial" w:hAnsi="Arial" w:cs="Arial"/>
        </w:rPr>
        <w:t>R</w:t>
      </w:r>
      <w:r w:rsidR="00704DDE" w:rsidRPr="00631474">
        <w:rPr>
          <w:rFonts w:ascii="Arial" w:hAnsi="Arial" w:cs="Arial"/>
        </w:rPr>
        <w:t>ural Affairs</w:t>
      </w:r>
      <w:r w:rsidR="005C648C" w:rsidRPr="00631474">
        <w:rPr>
          <w:rFonts w:ascii="Arial" w:hAnsi="Arial" w:cs="Arial"/>
        </w:rPr>
        <w:t xml:space="preserve"> (DEFRA)</w:t>
      </w:r>
      <w:r w:rsidR="00E3074F" w:rsidRPr="00631474">
        <w:rPr>
          <w:rFonts w:ascii="Arial" w:hAnsi="Arial" w:cs="Arial"/>
        </w:rPr>
        <w:t>,</w:t>
      </w:r>
      <w:r w:rsidR="005C648C" w:rsidRPr="00631474">
        <w:rPr>
          <w:rFonts w:ascii="Arial" w:hAnsi="Arial" w:cs="Arial"/>
        </w:rPr>
        <w:t xml:space="preserve"> which supports</w:t>
      </w:r>
      <w:r w:rsidR="009F408F" w:rsidRPr="00631474">
        <w:rPr>
          <w:rFonts w:ascii="Arial" w:hAnsi="Arial" w:cs="Arial"/>
        </w:rPr>
        <w:t xml:space="preserve"> the</w:t>
      </w:r>
      <w:r w:rsidR="005C648C" w:rsidRPr="00631474">
        <w:rPr>
          <w:rFonts w:ascii="Arial" w:hAnsi="Arial" w:cs="Arial"/>
        </w:rPr>
        <w:t xml:space="preserve"> UK</w:t>
      </w:r>
      <w:r w:rsidR="009F408F" w:rsidRPr="00631474">
        <w:rPr>
          <w:rFonts w:ascii="Arial" w:hAnsi="Arial" w:cs="Arial"/>
        </w:rPr>
        <w:t>’s</w:t>
      </w:r>
      <w:r w:rsidR="005C648C" w:rsidRPr="00631474">
        <w:rPr>
          <w:rFonts w:ascii="Arial" w:hAnsi="Arial" w:cs="Arial"/>
        </w:rPr>
        <w:t xml:space="preserve"> organisations with a standard </w:t>
      </w:r>
      <w:r w:rsidR="009F408F" w:rsidRPr="00631474">
        <w:rPr>
          <w:rFonts w:ascii="Arial" w:hAnsi="Arial" w:cs="Arial"/>
        </w:rPr>
        <w:t>for calculating GHG emissions and recommendations for carbon offset</w:t>
      </w:r>
      <w:r w:rsidR="00E3074F" w:rsidRPr="00631474">
        <w:rPr>
          <w:rFonts w:ascii="Arial" w:hAnsi="Arial" w:cs="Arial"/>
        </w:rPr>
        <w:t>ting</w:t>
      </w:r>
      <w:r w:rsidR="001F0309" w:rsidRPr="00631474">
        <w:rPr>
          <w:rFonts w:ascii="Arial" w:hAnsi="Arial" w:cs="Arial"/>
        </w:rPr>
        <w:t xml:space="preserve"> </w:t>
      </w:r>
      <w:r w:rsidR="001F0309" w:rsidRPr="001B4FDD">
        <w:rPr>
          <w:rFonts w:ascii="Arial" w:hAnsi="Arial" w:cs="Arial"/>
        </w:rPr>
        <w:t>(DEFRA</w:t>
      </w:r>
      <w:r w:rsidR="001F0309" w:rsidRPr="00631474">
        <w:rPr>
          <w:rFonts w:ascii="Arial" w:hAnsi="Arial" w:cs="Arial"/>
        </w:rPr>
        <w:t>, 2009)</w:t>
      </w:r>
      <w:r w:rsidR="009F408F" w:rsidRPr="00631474">
        <w:rPr>
          <w:rFonts w:ascii="Arial" w:hAnsi="Arial" w:cs="Arial"/>
        </w:rPr>
        <w:t xml:space="preserve">; </w:t>
      </w:r>
      <w:r w:rsidR="00EA01F2" w:rsidRPr="00631474">
        <w:rPr>
          <w:rFonts w:ascii="Arial" w:hAnsi="Arial" w:cs="Arial"/>
        </w:rPr>
        <w:t>and</w:t>
      </w:r>
      <w:r w:rsidR="00E3074F" w:rsidRPr="00631474">
        <w:rPr>
          <w:rFonts w:ascii="Arial" w:hAnsi="Arial" w:cs="Arial"/>
        </w:rPr>
        <w:t xml:space="preserve"> the International Organization for Standardization</w:t>
      </w:r>
      <w:r w:rsidR="00EA01F2" w:rsidRPr="00631474">
        <w:rPr>
          <w:rFonts w:ascii="Arial" w:hAnsi="Arial" w:cs="Arial"/>
        </w:rPr>
        <w:t xml:space="preserve"> </w:t>
      </w:r>
      <w:r w:rsidR="00E3074F" w:rsidRPr="001B4FDD">
        <w:rPr>
          <w:rFonts w:ascii="Arial" w:hAnsi="Arial" w:cs="Arial"/>
        </w:rPr>
        <w:t>(</w:t>
      </w:r>
      <w:r w:rsidR="00EA01F2" w:rsidRPr="001B4FDD">
        <w:rPr>
          <w:rFonts w:ascii="Arial" w:hAnsi="Arial" w:cs="Arial"/>
        </w:rPr>
        <w:t>ISO</w:t>
      </w:r>
      <w:r w:rsidR="00E3074F" w:rsidRPr="00631474">
        <w:rPr>
          <w:rFonts w:ascii="Arial" w:hAnsi="Arial" w:cs="Arial"/>
        </w:rPr>
        <w:t xml:space="preserve">), </w:t>
      </w:r>
      <w:r w:rsidR="001F0309" w:rsidRPr="00631474">
        <w:rPr>
          <w:rFonts w:ascii="Arial" w:hAnsi="Arial" w:cs="Arial"/>
        </w:rPr>
        <w:t xml:space="preserve">which </w:t>
      </w:r>
      <w:r w:rsidR="00E3074F" w:rsidRPr="00631474">
        <w:rPr>
          <w:rFonts w:ascii="Arial" w:hAnsi="Arial" w:cs="Arial"/>
        </w:rPr>
        <w:t xml:space="preserve">has </w:t>
      </w:r>
      <w:r w:rsidR="001F0309" w:rsidRPr="00631474">
        <w:rPr>
          <w:rFonts w:ascii="Arial" w:hAnsi="Arial" w:cs="Arial"/>
        </w:rPr>
        <w:t xml:space="preserve">also developed a standard </w:t>
      </w:r>
      <w:r w:rsidR="00E3074F" w:rsidRPr="00631474">
        <w:rPr>
          <w:rFonts w:ascii="Arial" w:hAnsi="Arial" w:cs="Arial"/>
        </w:rPr>
        <w:t xml:space="preserve">(ISO 14064) </w:t>
      </w:r>
      <w:r w:rsidR="001F0309" w:rsidRPr="00631474">
        <w:rPr>
          <w:rFonts w:ascii="Arial" w:hAnsi="Arial" w:cs="Arial"/>
        </w:rPr>
        <w:t>to address the quantification and reporting of GHG emissions (</w:t>
      </w:r>
      <w:r w:rsidR="00251E4C" w:rsidRPr="00631474">
        <w:rPr>
          <w:rFonts w:ascii="Arial" w:hAnsi="Arial" w:cs="Arial"/>
          <w:szCs w:val="24"/>
        </w:rPr>
        <w:t>Wintergreen &amp; Delaney, 2007</w:t>
      </w:r>
      <w:r w:rsidR="001F0309" w:rsidRPr="00631474">
        <w:rPr>
          <w:rFonts w:ascii="Arial" w:hAnsi="Arial" w:cs="Arial"/>
        </w:rPr>
        <w:t>)</w:t>
      </w:r>
      <w:r w:rsidR="00C54417" w:rsidRPr="00631474">
        <w:rPr>
          <w:rFonts w:ascii="Arial" w:hAnsi="Arial" w:cs="Arial"/>
        </w:rPr>
        <w:t>.</w:t>
      </w:r>
    </w:p>
    <w:p w14:paraId="237D02D9" w14:textId="77777777" w:rsidR="00A14E51" w:rsidRPr="00631474" w:rsidRDefault="00C54417" w:rsidP="00631474">
      <w:pPr>
        <w:spacing w:line="480" w:lineRule="auto"/>
        <w:rPr>
          <w:rFonts w:ascii="Arial" w:hAnsi="Arial" w:cs="Arial"/>
          <w:szCs w:val="24"/>
        </w:rPr>
      </w:pPr>
      <w:r w:rsidRPr="00631474">
        <w:rPr>
          <w:rFonts w:ascii="Arial" w:hAnsi="Arial" w:cs="Arial"/>
        </w:rPr>
        <w:t>All</w:t>
      </w:r>
      <w:r w:rsidR="00614CA0" w:rsidRPr="00631474">
        <w:rPr>
          <w:rFonts w:ascii="Arial" w:hAnsi="Arial" w:cs="Arial"/>
        </w:rPr>
        <w:t xml:space="preserve"> </w:t>
      </w:r>
      <w:r w:rsidRPr="00631474">
        <w:rPr>
          <w:rFonts w:ascii="Arial" w:hAnsi="Arial" w:cs="Arial"/>
        </w:rPr>
        <w:t>three types of organisation have one thing in common</w:t>
      </w:r>
      <w:r w:rsidR="00E3074F" w:rsidRPr="00631474">
        <w:rPr>
          <w:rFonts w:ascii="Arial" w:hAnsi="Arial" w:cs="Arial"/>
        </w:rPr>
        <w:t>:</w:t>
      </w:r>
      <w:r w:rsidRPr="00631474">
        <w:rPr>
          <w:rFonts w:ascii="Arial" w:hAnsi="Arial" w:cs="Arial"/>
        </w:rPr>
        <w:t xml:space="preserve"> their methodology is based on the Greenhouse Gas Protocol (GHG Protocol),</w:t>
      </w:r>
      <w:r w:rsidR="006729D1" w:rsidRPr="00631474">
        <w:rPr>
          <w:rFonts w:ascii="Arial" w:hAnsi="Arial" w:cs="Arial"/>
        </w:rPr>
        <w:t xml:space="preserve"> the concept for which originated with t</w:t>
      </w:r>
      <w:r w:rsidRPr="00631474">
        <w:rPr>
          <w:rFonts w:ascii="Arial" w:hAnsi="Arial" w:cs="Arial"/>
        </w:rPr>
        <w:t xml:space="preserve">he World Resources Institute and the </w:t>
      </w:r>
      <w:r w:rsidR="008C64AA" w:rsidRPr="00631474">
        <w:rPr>
          <w:rFonts w:ascii="Arial" w:hAnsi="Arial" w:cs="Arial"/>
        </w:rPr>
        <w:t xml:space="preserve">World Business Council for </w:t>
      </w:r>
      <w:r w:rsidR="00E3074F" w:rsidRPr="00631474">
        <w:rPr>
          <w:rFonts w:ascii="Arial" w:hAnsi="Arial" w:cs="Arial"/>
        </w:rPr>
        <w:t>S</w:t>
      </w:r>
      <w:r w:rsidR="008C64AA" w:rsidRPr="00631474">
        <w:rPr>
          <w:rFonts w:ascii="Arial" w:hAnsi="Arial" w:cs="Arial"/>
        </w:rPr>
        <w:t xml:space="preserve">ustainable </w:t>
      </w:r>
      <w:r w:rsidR="00E3074F" w:rsidRPr="00631474">
        <w:rPr>
          <w:rFonts w:ascii="Arial" w:hAnsi="Arial" w:cs="Arial"/>
        </w:rPr>
        <w:t>D</w:t>
      </w:r>
      <w:r w:rsidR="008C64AA" w:rsidRPr="00631474">
        <w:rPr>
          <w:rFonts w:ascii="Arial" w:hAnsi="Arial" w:cs="Arial"/>
        </w:rPr>
        <w:t>evelopment</w:t>
      </w:r>
      <w:r w:rsidRPr="00631474">
        <w:rPr>
          <w:rFonts w:ascii="Arial" w:hAnsi="Arial" w:cs="Arial"/>
        </w:rPr>
        <w:t xml:space="preserve"> from the need for </w:t>
      </w:r>
      <w:r w:rsidR="006729D1" w:rsidRPr="00631474">
        <w:rPr>
          <w:rFonts w:ascii="Arial" w:hAnsi="Arial" w:cs="Arial"/>
        </w:rPr>
        <w:t>a consistent international standard</w:t>
      </w:r>
      <w:r w:rsidRPr="00631474">
        <w:rPr>
          <w:rFonts w:ascii="Arial" w:hAnsi="Arial" w:cs="Arial"/>
        </w:rPr>
        <w:t xml:space="preserve"> on how organisations accounted and reported </w:t>
      </w:r>
      <w:r w:rsidR="006729D1" w:rsidRPr="00631474">
        <w:rPr>
          <w:rFonts w:ascii="Arial" w:hAnsi="Arial" w:cs="Arial"/>
        </w:rPr>
        <w:t xml:space="preserve">their </w:t>
      </w:r>
      <w:r w:rsidRPr="00631474">
        <w:rPr>
          <w:rFonts w:ascii="Arial" w:hAnsi="Arial" w:cs="Arial"/>
        </w:rPr>
        <w:t>emissions</w:t>
      </w:r>
      <w:r w:rsidR="00B57D2D" w:rsidRPr="00631474">
        <w:rPr>
          <w:rFonts w:ascii="Arial" w:hAnsi="Arial" w:cs="Arial"/>
        </w:rPr>
        <w:t>.</w:t>
      </w:r>
      <w:r w:rsidRPr="00631474">
        <w:rPr>
          <w:rFonts w:ascii="Arial" w:hAnsi="Arial" w:cs="Arial"/>
        </w:rPr>
        <w:t xml:space="preserve"> </w:t>
      </w:r>
      <w:r w:rsidR="001F152F" w:rsidRPr="00631474">
        <w:rPr>
          <w:rFonts w:ascii="Arial" w:hAnsi="Arial" w:cs="Arial"/>
        </w:rPr>
        <w:t xml:space="preserve">GHG Protocol </w:t>
      </w:r>
      <w:r w:rsidR="009B116B" w:rsidRPr="00631474">
        <w:rPr>
          <w:rFonts w:ascii="Arial" w:hAnsi="Arial" w:cs="Arial"/>
        </w:rPr>
        <w:t xml:space="preserve">is </w:t>
      </w:r>
      <w:r w:rsidR="00AD7D1B" w:rsidRPr="00631474">
        <w:rPr>
          <w:rFonts w:ascii="Arial" w:hAnsi="Arial" w:cs="Arial"/>
        </w:rPr>
        <w:t>a</w:t>
      </w:r>
      <w:r w:rsidR="009B116B" w:rsidRPr="00631474">
        <w:rPr>
          <w:rFonts w:ascii="Arial" w:hAnsi="Arial" w:cs="Arial"/>
        </w:rPr>
        <w:t xml:space="preserve"> </w:t>
      </w:r>
      <w:r w:rsidR="009B116B" w:rsidRPr="00631474">
        <w:rPr>
          <w:rFonts w:ascii="Arial" w:hAnsi="Arial" w:cs="Arial"/>
          <w:szCs w:val="24"/>
        </w:rPr>
        <w:t>widely</w:t>
      </w:r>
      <w:r w:rsidR="00E3074F" w:rsidRPr="00631474">
        <w:rPr>
          <w:rFonts w:ascii="Arial" w:hAnsi="Arial" w:cs="Arial"/>
          <w:szCs w:val="24"/>
        </w:rPr>
        <w:t xml:space="preserve"> </w:t>
      </w:r>
      <w:r w:rsidR="009B116B" w:rsidRPr="00631474">
        <w:rPr>
          <w:rFonts w:ascii="Arial" w:hAnsi="Arial" w:cs="Arial"/>
          <w:szCs w:val="24"/>
        </w:rPr>
        <w:t xml:space="preserve">used international mechanism </w:t>
      </w:r>
      <w:r w:rsidR="00E503CE" w:rsidRPr="00631474">
        <w:rPr>
          <w:rFonts w:ascii="Arial" w:hAnsi="Arial" w:cs="Arial"/>
          <w:szCs w:val="24"/>
        </w:rPr>
        <w:t>designed</w:t>
      </w:r>
      <w:r w:rsidR="009B116B" w:rsidRPr="00631474">
        <w:rPr>
          <w:rFonts w:ascii="Arial" w:hAnsi="Arial" w:cs="Arial"/>
          <w:szCs w:val="24"/>
        </w:rPr>
        <w:t xml:space="preserve"> to quantify </w:t>
      </w:r>
      <w:r w:rsidR="00E503CE" w:rsidRPr="00631474">
        <w:rPr>
          <w:rFonts w:ascii="Arial" w:hAnsi="Arial" w:cs="Arial"/>
          <w:szCs w:val="24"/>
        </w:rPr>
        <w:t xml:space="preserve">and report </w:t>
      </w:r>
      <w:r w:rsidR="009B116B" w:rsidRPr="00631474">
        <w:rPr>
          <w:rFonts w:ascii="Arial" w:hAnsi="Arial" w:cs="Arial"/>
          <w:szCs w:val="24"/>
        </w:rPr>
        <w:t xml:space="preserve">GHG emissions. </w:t>
      </w:r>
      <w:bookmarkStart w:id="5" w:name="_Hlk501239870"/>
      <w:r w:rsidR="009B116B" w:rsidRPr="00631474">
        <w:rPr>
          <w:rFonts w:ascii="Arial" w:hAnsi="Arial" w:cs="Arial"/>
          <w:szCs w:val="24"/>
        </w:rPr>
        <w:t xml:space="preserve">The GHG Protocol Corporate Accounting and Reporting Standard </w:t>
      </w:r>
      <w:bookmarkEnd w:id="5"/>
      <w:r w:rsidR="009B116B" w:rsidRPr="00631474">
        <w:rPr>
          <w:rFonts w:ascii="Arial" w:hAnsi="Arial" w:cs="Arial"/>
          <w:szCs w:val="24"/>
        </w:rPr>
        <w:t xml:space="preserve">provides a </w:t>
      </w:r>
      <w:r w:rsidR="009B116B" w:rsidRPr="00631474">
        <w:rPr>
          <w:rFonts w:ascii="Arial" w:hAnsi="Arial" w:cs="Arial"/>
          <w:szCs w:val="24"/>
        </w:rPr>
        <w:lastRenderedPageBreak/>
        <w:t>standardi</w:t>
      </w:r>
      <w:r w:rsidR="00E3074F" w:rsidRPr="00631474">
        <w:rPr>
          <w:rFonts w:ascii="Arial" w:hAnsi="Arial" w:cs="Arial"/>
          <w:szCs w:val="24"/>
        </w:rPr>
        <w:t>s</w:t>
      </w:r>
      <w:r w:rsidR="009B116B" w:rsidRPr="00631474">
        <w:rPr>
          <w:rFonts w:ascii="Arial" w:hAnsi="Arial" w:cs="Arial"/>
          <w:szCs w:val="24"/>
        </w:rPr>
        <w:t xml:space="preserve">ed framework aimed </w:t>
      </w:r>
      <w:r w:rsidR="00E3074F" w:rsidRPr="00631474">
        <w:rPr>
          <w:rFonts w:ascii="Arial" w:hAnsi="Arial" w:cs="Arial"/>
          <w:szCs w:val="24"/>
        </w:rPr>
        <w:t xml:space="preserve">at </w:t>
      </w:r>
      <w:r w:rsidR="009B116B" w:rsidRPr="00631474">
        <w:rPr>
          <w:rFonts w:ascii="Arial" w:hAnsi="Arial" w:cs="Arial"/>
          <w:szCs w:val="24"/>
        </w:rPr>
        <w:t>the calculation of</w:t>
      </w:r>
      <w:r w:rsidR="00D37686" w:rsidRPr="00631474">
        <w:rPr>
          <w:rFonts w:ascii="Arial" w:hAnsi="Arial" w:cs="Arial"/>
          <w:szCs w:val="24"/>
        </w:rPr>
        <w:t xml:space="preserve"> emissions from various</w:t>
      </w:r>
      <w:r w:rsidR="009B116B" w:rsidRPr="00631474">
        <w:rPr>
          <w:rFonts w:ascii="Arial" w:hAnsi="Arial" w:cs="Arial"/>
          <w:szCs w:val="24"/>
        </w:rPr>
        <w:t xml:space="preserve"> organisations (private and public), including non-profit ones</w:t>
      </w:r>
      <w:r w:rsidR="00B57D2D" w:rsidRPr="00631474">
        <w:rPr>
          <w:rFonts w:ascii="Arial" w:hAnsi="Arial" w:cs="Arial"/>
          <w:szCs w:val="24"/>
        </w:rPr>
        <w:t xml:space="preserve"> </w:t>
      </w:r>
      <w:r w:rsidR="00B57D2D" w:rsidRPr="00631474">
        <w:rPr>
          <w:rFonts w:ascii="Arial" w:hAnsi="Arial" w:cs="Arial"/>
        </w:rPr>
        <w:t xml:space="preserve">(GHG Protocol, </w:t>
      </w:r>
      <w:r w:rsidR="00C86DA9" w:rsidRPr="00631474">
        <w:rPr>
          <w:rFonts w:ascii="Arial" w:hAnsi="Arial" w:cs="Arial"/>
        </w:rPr>
        <w:t>2004</w:t>
      </w:r>
      <w:r w:rsidR="00B57D2D" w:rsidRPr="00631474">
        <w:rPr>
          <w:rFonts w:ascii="Arial" w:hAnsi="Arial" w:cs="Arial"/>
        </w:rPr>
        <w:t>)</w:t>
      </w:r>
      <w:r w:rsidR="009B116B" w:rsidRPr="00631474">
        <w:rPr>
          <w:rFonts w:ascii="Arial" w:hAnsi="Arial" w:cs="Arial"/>
          <w:szCs w:val="24"/>
        </w:rPr>
        <w:t xml:space="preserve">. </w:t>
      </w:r>
    </w:p>
    <w:p w14:paraId="1F4A84D9" w14:textId="21A07389" w:rsidR="00130231" w:rsidRPr="00631474" w:rsidRDefault="006E7A29" w:rsidP="00631474">
      <w:pPr>
        <w:spacing w:line="480" w:lineRule="auto"/>
        <w:rPr>
          <w:rFonts w:ascii="Arial" w:hAnsi="Arial" w:cs="Arial"/>
        </w:rPr>
      </w:pPr>
      <w:r w:rsidRPr="00631474">
        <w:rPr>
          <w:rFonts w:ascii="Arial" w:hAnsi="Arial" w:cs="Arial"/>
          <w:szCs w:val="24"/>
        </w:rPr>
        <w:t>In this context, i</w:t>
      </w:r>
      <w:r w:rsidR="00273216" w:rsidRPr="00631474">
        <w:rPr>
          <w:rFonts w:ascii="Arial" w:hAnsi="Arial" w:cs="Arial"/>
          <w:szCs w:val="24"/>
        </w:rPr>
        <w:t>n order to guarantee the fulfilment of GHG</w:t>
      </w:r>
      <w:r w:rsidRPr="00631474">
        <w:rPr>
          <w:rFonts w:ascii="Arial" w:hAnsi="Arial" w:cs="Arial"/>
          <w:szCs w:val="24"/>
        </w:rPr>
        <w:t xml:space="preserve"> Protocol</w:t>
      </w:r>
      <w:r w:rsidR="00273216" w:rsidRPr="00631474">
        <w:rPr>
          <w:rFonts w:ascii="Arial" w:hAnsi="Arial" w:cs="Arial"/>
          <w:szCs w:val="24"/>
        </w:rPr>
        <w:t xml:space="preserve"> accounting principles</w:t>
      </w:r>
      <w:r w:rsidR="00273216" w:rsidRPr="00631474">
        <w:rPr>
          <w:rStyle w:val="FootnoteReference"/>
          <w:rFonts w:ascii="Arial" w:hAnsi="Arial" w:cs="Arial"/>
          <w:szCs w:val="24"/>
        </w:rPr>
        <w:footnoteReference w:id="2"/>
      </w:r>
      <w:r w:rsidR="00273216" w:rsidRPr="00631474">
        <w:rPr>
          <w:rFonts w:ascii="Arial" w:hAnsi="Arial" w:cs="Arial"/>
          <w:szCs w:val="24"/>
        </w:rPr>
        <w:t xml:space="preserve"> and</w:t>
      </w:r>
      <w:r w:rsidR="00080A73" w:rsidRPr="00631474">
        <w:rPr>
          <w:rFonts w:ascii="Arial" w:hAnsi="Arial" w:cs="Arial"/>
          <w:szCs w:val="24"/>
        </w:rPr>
        <w:t xml:space="preserve"> the effective</w:t>
      </w:r>
      <w:r w:rsidR="00273216" w:rsidRPr="00631474">
        <w:rPr>
          <w:rFonts w:ascii="Arial" w:hAnsi="Arial" w:cs="Arial"/>
          <w:szCs w:val="24"/>
        </w:rPr>
        <w:t xml:space="preserve">ness </w:t>
      </w:r>
      <w:r w:rsidR="00080A73" w:rsidRPr="00631474">
        <w:rPr>
          <w:rFonts w:ascii="Arial" w:hAnsi="Arial" w:cs="Arial"/>
          <w:szCs w:val="24"/>
        </w:rPr>
        <w:t xml:space="preserve">of </w:t>
      </w:r>
      <w:r w:rsidR="00FA5E0D" w:rsidRPr="00631474">
        <w:rPr>
          <w:rFonts w:ascii="Arial" w:hAnsi="Arial" w:cs="Arial"/>
          <w:szCs w:val="24"/>
        </w:rPr>
        <w:t xml:space="preserve">GHG </w:t>
      </w:r>
      <w:r w:rsidR="003A5C10" w:rsidRPr="00631474">
        <w:rPr>
          <w:rFonts w:ascii="Arial" w:hAnsi="Arial" w:cs="Arial"/>
          <w:szCs w:val="24"/>
        </w:rPr>
        <w:t>management</w:t>
      </w:r>
      <w:r w:rsidR="00FA5E0D" w:rsidRPr="00631474">
        <w:rPr>
          <w:rFonts w:ascii="Arial" w:hAnsi="Arial" w:cs="Arial"/>
          <w:szCs w:val="24"/>
        </w:rPr>
        <w:t xml:space="preserve"> for further neutralisation, it is important to set </w:t>
      </w:r>
      <w:r w:rsidR="002D51D9" w:rsidRPr="00631474">
        <w:rPr>
          <w:rFonts w:ascii="Arial" w:hAnsi="Arial" w:cs="Arial"/>
          <w:szCs w:val="24"/>
        </w:rPr>
        <w:t>clear</w:t>
      </w:r>
      <w:r w:rsidR="00627490" w:rsidRPr="00631474">
        <w:rPr>
          <w:rFonts w:ascii="Arial" w:hAnsi="Arial" w:cs="Arial"/>
          <w:szCs w:val="24"/>
        </w:rPr>
        <w:t xml:space="preserve"> organisational and operational</w:t>
      </w:r>
      <w:r w:rsidR="002D51D9" w:rsidRPr="00631474">
        <w:rPr>
          <w:rFonts w:ascii="Arial" w:hAnsi="Arial" w:cs="Arial"/>
          <w:szCs w:val="24"/>
        </w:rPr>
        <w:t xml:space="preserve"> </w:t>
      </w:r>
      <w:r w:rsidR="00FA5E0D" w:rsidRPr="00631474">
        <w:rPr>
          <w:rFonts w:ascii="Arial" w:hAnsi="Arial" w:cs="Arial"/>
          <w:szCs w:val="24"/>
        </w:rPr>
        <w:t>boundaries and define</w:t>
      </w:r>
      <w:r w:rsidR="002D51D9" w:rsidRPr="00631474">
        <w:rPr>
          <w:rFonts w:ascii="Arial" w:hAnsi="Arial" w:cs="Arial"/>
        </w:rPr>
        <w:t xml:space="preserve"> </w:t>
      </w:r>
      <w:r w:rsidR="002D51D9" w:rsidRPr="00631474">
        <w:rPr>
          <w:rFonts w:ascii="Arial" w:hAnsi="Arial" w:cs="Arial"/>
          <w:szCs w:val="24"/>
        </w:rPr>
        <w:t>which</w:t>
      </w:r>
      <w:r w:rsidR="00627490" w:rsidRPr="00631474">
        <w:rPr>
          <w:rFonts w:ascii="Arial" w:hAnsi="Arial" w:cs="Arial"/>
          <w:szCs w:val="24"/>
        </w:rPr>
        <w:t xml:space="preserve"> emissions</w:t>
      </w:r>
      <w:r w:rsidR="002D51D9" w:rsidRPr="00631474">
        <w:rPr>
          <w:rFonts w:ascii="Arial" w:hAnsi="Arial" w:cs="Arial"/>
          <w:szCs w:val="24"/>
        </w:rPr>
        <w:t xml:space="preserve"> </w:t>
      </w:r>
      <w:r w:rsidR="00627490" w:rsidRPr="00631474">
        <w:rPr>
          <w:rFonts w:ascii="Arial" w:hAnsi="Arial" w:cs="Arial"/>
          <w:szCs w:val="24"/>
        </w:rPr>
        <w:t>will be</w:t>
      </w:r>
      <w:r w:rsidR="002D51D9" w:rsidRPr="00631474">
        <w:rPr>
          <w:rFonts w:ascii="Arial" w:hAnsi="Arial" w:cs="Arial"/>
          <w:szCs w:val="24"/>
        </w:rPr>
        <w:t xml:space="preserve"> included in the footprint</w:t>
      </w:r>
      <w:r w:rsidR="001F4A14" w:rsidRPr="00631474">
        <w:rPr>
          <w:rFonts w:ascii="Arial" w:hAnsi="Arial" w:cs="Arial"/>
          <w:szCs w:val="24"/>
        </w:rPr>
        <w:t xml:space="preserve"> </w:t>
      </w:r>
      <w:bookmarkStart w:id="6" w:name="_Hlk501205509"/>
      <w:r w:rsidR="004315A6" w:rsidRPr="00631474">
        <w:rPr>
          <w:rFonts w:ascii="Arial" w:hAnsi="Arial" w:cs="Arial"/>
        </w:rPr>
        <w:t>(GHG Protocol, 2004)</w:t>
      </w:r>
      <w:bookmarkEnd w:id="6"/>
      <w:r w:rsidR="004315A6" w:rsidRPr="00631474">
        <w:rPr>
          <w:rFonts w:ascii="Arial" w:hAnsi="Arial" w:cs="Arial"/>
        </w:rPr>
        <w:t>.</w:t>
      </w:r>
    </w:p>
    <w:p w14:paraId="7379753D" w14:textId="6B5BC57E" w:rsidR="006203F1" w:rsidRPr="00631474" w:rsidRDefault="00ED3AED" w:rsidP="00631474">
      <w:pPr>
        <w:spacing w:line="480" w:lineRule="auto"/>
        <w:rPr>
          <w:rFonts w:ascii="Arial" w:hAnsi="Arial" w:cs="Arial"/>
          <w:szCs w:val="24"/>
        </w:rPr>
      </w:pPr>
      <w:r w:rsidRPr="00631474">
        <w:rPr>
          <w:rFonts w:ascii="Arial" w:hAnsi="Arial" w:cs="Arial"/>
          <w:szCs w:val="24"/>
        </w:rPr>
        <w:t xml:space="preserve">The GHG Protocol </w:t>
      </w:r>
      <w:r w:rsidR="004315A6" w:rsidRPr="00631474">
        <w:rPr>
          <w:rFonts w:ascii="Arial" w:hAnsi="Arial" w:cs="Arial"/>
          <w:szCs w:val="24"/>
        </w:rPr>
        <w:t xml:space="preserve">(2004) </w:t>
      </w:r>
      <w:r w:rsidRPr="00631474">
        <w:rPr>
          <w:rFonts w:ascii="Arial" w:hAnsi="Arial" w:cs="Arial"/>
          <w:szCs w:val="24"/>
        </w:rPr>
        <w:t xml:space="preserve">established two approaches to </w:t>
      </w:r>
      <w:r w:rsidR="00A91E48" w:rsidRPr="00631474">
        <w:rPr>
          <w:rFonts w:ascii="Arial" w:hAnsi="Arial" w:cs="Arial"/>
          <w:szCs w:val="24"/>
        </w:rPr>
        <w:t>define</w:t>
      </w:r>
      <w:r w:rsidRPr="00631474">
        <w:rPr>
          <w:rFonts w:ascii="Arial" w:hAnsi="Arial" w:cs="Arial"/>
          <w:szCs w:val="24"/>
        </w:rPr>
        <w:t xml:space="preserve"> </w:t>
      </w:r>
      <w:r w:rsidR="00EB205C" w:rsidRPr="00631474">
        <w:rPr>
          <w:rFonts w:ascii="Arial" w:hAnsi="Arial" w:cs="Arial"/>
          <w:szCs w:val="24"/>
        </w:rPr>
        <w:t xml:space="preserve">organisational boundaries: </w:t>
      </w:r>
      <w:r w:rsidR="00E3074F" w:rsidRPr="00631474">
        <w:rPr>
          <w:rFonts w:ascii="Arial" w:hAnsi="Arial" w:cs="Arial"/>
          <w:szCs w:val="24"/>
        </w:rPr>
        <w:t>t</w:t>
      </w:r>
      <w:r w:rsidR="00FA5E0D" w:rsidRPr="00631474">
        <w:rPr>
          <w:rFonts w:ascii="Arial" w:hAnsi="Arial" w:cs="Arial"/>
          <w:szCs w:val="24"/>
        </w:rPr>
        <w:t>he Equity share</w:t>
      </w:r>
      <w:r w:rsidR="00E3074F" w:rsidRPr="00631474">
        <w:rPr>
          <w:rFonts w:ascii="Arial" w:hAnsi="Arial" w:cs="Arial"/>
          <w:szCs w:val="24"/>
        </w:rPr>
        <w:t>,</w:t>
      </w:r>
      <w:r w:rsidR="00FA5E0D" w:rsidRPr="00631474">
        <w:rPr>
          <w:rFonts w:ascii="Arial" w:hAnsi="Arial" w:cs="Arial"/>
          <w:szCs w:val="24"/>
        </w:rPr>
        <w:t xml:space="preserve"> </w:t>
      </w:r>
      <w:r w:rsidR="00EB205C" w:rsidRPr="00631474">
        <w:rPr>
          <w:rFonts w:ascii="Arial" w:hAnsi="Arial" w:cs="Arial"/>
          <w:szCs w:val="24"/>
        </w:rPr>
        <w:t xml:space="preserve">which </w:t>
      </w:r>
      <w:r w:rsidR="00FA5E0D" w:rsidRPr="00631474">
        <w:rPr>
          <w:rFonts w:ascii="Arial" w:hAnsi="Arial" w:cs="Arial"/>
          <w:szCs w:val="24"/>
        </w:rPr>
        <w:t xml:space="preserve">will </w:t>
      </w:r>
      <w:r w:rsidR="00EB205C" w:rsidRPr="00631474">
        <w:rPr>
          <w:rFonts w:ascii="Arial" w:hAnsi="Arial" w:cs="Arial"/>
          <w:szCs w:val="24"/>
        </w:rPr>
        <w:t>include emissions</w:t>
      </w:r>
      <w:r w:rsidRPr="00631474">
        <w:rPr>
          <w:rFonts w:ascii="Arial" w:hAnsi="Arial" w:cs="Arial"/>
          <w:szCs w:val="24"/>
        </w:rPr>
        <w:t xml:space="preserve"> according to the </w:t>
      </w:r>
      <w:r w:rsidR="00D34211" w:rsidRPr="00631474">
        <w:rPr>
          <w:rFonts w:ascii="Arial" w:hAnsi="Arial" w:cs="Arial"/>
          <w:szCs w:val="24"/>
        </w:rPr>
        <w:t xml:space="preserve">organisation’s </w:t>
      </w:r>
      <w:r w:rsidRPr="00631474">
        <w:rPr>
          <w:rFonts w:ascii="Arial" w:hAnsi="Arial" w:cs="Arial"/>
          <w:szCs w:val="24"/>
        </w:rPr>
        <w:t>percentage of ownership of operations</w:t>
      </w:r>
      <w:r w:rsidR="00EB205C" w:rsidRPr="00631474">
        <w:rPr>
          <w:rFonts w:ascii="Arial" w:hAnsi="Arial" w:cs="Arial"/>
          <w:szCs w:val="24"/>
        </w:rPr>
        <w:t xml:space="preserve">, and the </w:t>
      </w:r>
      <w:r w:rsidR="00C72634" w:rsidRPr="00631474">
        <w:rPr>
          <w:rFonts w:ascii="Arial" w:hAnsi="Arial" w:cs="Arial"/>
          <w:szCs w:val="24"/>
        </w:rPr>
        <w:t>Control approach, which accounts for 100% of the GHG emissions from activities</w:t>
      </w:r>
      <w:r w:rsidR="002D1778" w:rsidRPr="00631474">
        <w:rPr>
          <w:rFonts w:ascii="Arial" w:hAnsi="Arial" w:cs="Arial"/>
          <w:szCs w:val="24"/>
        </w:rPr>
        <w:t xml:space="preserve"> </w:t>
      </w:r>
      <w:r w:rsidR="00E3074F" w:rsidRPr="00631474">
        <w:rPr>
          <w:rFonts w:ascii="Arial" w:hAnsi="Arial" w:cs="Arial"/>
          <w:szCs w:val="24"/>
        </w:rPr>
        <w:t xml:space="preserve">over which </w:t>
      </w:r>
      <w:r w:rsidR="002D1778" w:rsidRPr="00631474">
        <w:rPr>
          <w:rFonts w:ascii="Arial" w:hAnsi="Arial" w:cs="Arial"/>
          <w:szCs w:val="24"/>
        </w:rPr>
        <w:t>a</w:t>
      </w:r>
      <w:r w:rsidR="00D34211" w:rsidRPr="00631474">
        <w:rPr>
          <w:rFonts w:ascii="Arial" w:hAnsi="Arial" w:cs="Arial"/>
          <w:szCs w:val="24"/>
        </w:rPr>
        <w:t xml:space="preserve">n organisation </w:t>
      </w:r>
      <w:r w:rsidR="002D1778" w:rsidRPr="00631474">
        <w:rPr>
          <w:rFonts w:ascii="Arial" w:hAnsi="Arial" w:cs="Arial"/>
          <w:szCs w:val="24"/>
        </w:rPr>
        <w:t>has operation</w:t>
      </w:r>
      <w:r w:rsidR="00D34211" w:rsidRPr="00631474">
        <w:rPr>
          <w:rFonts w:ascii="Arial" w:hAnsi="Arial" w:cs="Arial"/>
          <w:szCs w:val="24"/>
        </w:rPr>
        <w:t>al</w:t>
      </w:r>
      <w:r w:rsidR="002D1778" w:rsidRPr="00631474">
        <w:rPr>
          <w:rFonts w:ascii="Arial" w:hAnsi="Arial" w:cs="Arial"/>
          <w:szCs w:val="24"/>
        </w:rPr>
        <w:t xml:space="preserve"> control.</w:t>
      </w:r>
      <w:r w:rsidR="005807BE" w:rsidRPr="00631474">
        <w:rPr>
          <w:rFonts w:ascii="Arial" w:hAnsi="Arial" w:cs="Arial"/>
          <w:szCs w:val="24"/>
        </w:rPr>
        <w:t xml:space="preserve"> This latter approach categorises GHG</w:t>
      </w:r>
      <w:r w:rsidR="005807BE" w:rsidRPr="00631474">
        <w:rPr>
          <w:rStyle w:val="FootnoteReference"/>
          <w:rFonts w:ascii="Arial" w:hAnsi="Arial" w:cs="Arial"/>
          <w:szCs w:val="24"/>
        </w:rPr>
        <w:footnoteReference w:id="3"/>
      </w:r>
      <w:r w:rsidR="005807BE" w:rsidRPr="00631474">
        <w:rPr>
          <w:rFonts w:ascii="Arial" w:hAnsi="Arial" w:cs="Arial"/>
          <w:szCs w:val="24"/>
        </w:rPr>
        <w:t xml:space="preserve"> emissions into </w:t>
      </w:r>
      <w:r w:rsidR="00206B3E" w:rsidRPr="00631474">
        <w:rPr>
          <w:rFonts w:ascii="Arial" w:hAnsi="Arial" w:cs="Arial"/>
          <w:szCs w:val="24"/>
        </w:rPr>
        <w:t>three</w:t>
      </w:r>
      <w:r w:rsidR="005807BE" w:rsidRPr="00631474">
        <w:rPr>
          <w:rFonts w:ascii="Arial" w:hAnsi="Arial" w:cs="Arial"/>
          <w:szCs w:val="24"/>
        </w:rPr>
        <w:t xml:space="preserve"> scopes:</w:t>
      </w:r>
    </w:p>
    <w:p w14:paraId="7B4E49CE" w14:textId="39766B10" w:rsidR="005807BE" w:rsidRPr="00631474" w:rsidRDefault="005807BE" w:rsidP="00631474">
      <w:pPr>
        <w:pStyle w:val="ListParagraph"/>
        <w:numPr>
          <w:ilvl w:val="0"/>
          <w:numId w:val="27"/>
        </w:numPr>
        <w:spacing w:line="480" w:lineRule="auto"/>
        <w:jc w:val="left"/>
        <w:rPr>
          <w:rFonts w:ascii="Arial" w:hAnsi="Arial" w:cs="Arial"/>
          <w:szCs w:val="24"/>
        </w:rPr>
      </w:pPr>
      <w:r w:rsidRPr="00631474">
        <w:rPr>
          <w:rFonts w:ascii="Arial" w:hAnsi="Arial" w:cs="Arial"/>
          <w:b/>
          <w:szCs w:val="24"/>
        </w:rPr>
        <w:t>Scope 1</w:t>
      </w:r>
      <w:r w:rsidRPr="00631474">
        <w:rPr>
          <w:rFonts w:ascii="Arial" w:hAnsi="Arial" w:cs="Arial"/>
          <w:szCs w:val="24"/>
        </w:rPr>
        <w:t>: Direct GHG emissions</w:t>
      </w:r>
      <w:r w:rsidR="00D34211" w:rsidRPr="00631474">
        <w:rPr>
          <w:rFonts w:ascii="Arial" w:hAnsi="Arial" w:cs="Arial"/>
          <w:szCs w:val="24"/>
        </w:rPr>
        <w:t>, which r</w:t>
      </w:r>
      <w:r w:rsidRPr="00631474">
        <w:rPr>
          <w:rFonts w:ascii="Arial" w:hAnsi="Arial" w:cs="Arial"/>
          <w:szCs w:val="24"/>
        </w:rPr>
        <w:t>esult from activities within your organisation’s control, e.g. on-site fuel combustion</w:t>
      </w:r>
    </w:p>
    <w:p w14:paraId="0572514F" w14:textId="6E536C3D" w:rsidR="005807BE" w:rsidRPr="00631474" w:rsidRDefault="005807BE" w:rsidP="00631474">
      <w:pPr>
        <w:pStyle w:val="ListParagraph"/>
        <w:numPr>
          <w:ilvl w:val="0"/>
          <w:numId w:val="27"/>
        </w:numPr>
        <w:spacing w:line="480" w:lineRule="auto"/>
        <w:jc w:val="left"/>
        <w:rPr>
          <w:rFonts w:ascii="Arial" w:hAnsi="Arial" w:cs="Arial"/>
          <w:szCs w:val="24"/>
        </w:rPr>
      </w:pPr>
      <w:r w:rsidRPr="00631474">
        <w:rPr>
          <w:rFonts w:ascii="Arial" w:hAnsi="Arial" w:cs="Arial"/>
          <w:b/>
          <w:szCs w:val="24"/>
        </w:rPr>
        <w:t>Scope 2</w:t>
      </w:r>
      <w:r w:rsidRPr="00631474">
        <w:rPr>
          <w:rFonts w:ascii="Arial" w:hAnsi="Arial" w:cs="Arial"/>
          <w:szCs w:val="24"/>
        </w:rPr>
        <w:t xml:space="preserve">: </w:t>
      </w:r>
      <w:r w:rsidR="00410038" w:rsidRPr="00631474">
        <w:rPr>
          <w:rFonts w:ascii="Arial" w:hAnsi="Arial" w:cs="Arial"/>
        </w:rPr>
        <w:t xml:space="preserve"> </w:t>
      </w:r>
      <w:r w:rsidR="00410038" w:rsidRPr="00631474">
        <w:rPr>
          <w:rFonts w:ascii="Arial" w:hAnsi="Arial" w:cs="Arial"/>
          <w:szCs w:val="24"/>
        </w:rPr>
        <w:t>Electricity indirect GHG emissions</w:t>
      </w:r>
      <w:r w:rsidRPr="00631474">
        <w:rPr>
          <w:rFonts w:ascii="Arial" w:hAnsi="Arial" w:cs="Arial"/>
          <w:szCs w:val="24"/>
        </w:rPr>
        <w:t>, e.g. emissions from the generation of purchased electricity consumed by the company</w:t>
      </w:r>
    </w:p>
    <w:p w14:paraId="032196BA" w14:textId="3DD029D7" w:rsidR="00693ED5" w:rsidRPr="00631474" w:rsidRDefault="005807BE" w:rsidP="00631474">
      <w:pPr>
        <w:pStyle w:val="ListParagraph"/>
        <w:numPr>
          <w:ilvl w:val="0"/>
          <w:numId w:val="27"/>
        </w:numPr>
        <w:spacing w:line="480" w:lineRule="auto"/>
        <w:jc w:val="left"/>
        <w:rPr>
          <w:rFonts w:ascii="Arial" w:hAnsi="Arial" w:cs="Arial"/>
          <w:szCs w:val="24"/>
        </w:rPr>
      </w:pPr>
      <w:r w:rsidRPr="00631474">
        <w:rPr>
          <w:rFonts w:ascii="Arial" w:hAnsi="Arial" w:cs="Arial"/>
          <w:b/>
          <w:szCs w:val="24"/>
        </w:rPr>
        <w:t>Scope 3</w:t>
      </w:r>
      <w:r w:rsidRPr="00631474">
        <w:rPr>
          <w:rFonts w:ascii="Arial" w:hAnsi="Arial" w:cs="Arial"/>
          <w:szCs w:val="24"/>
        </w:rPr>
        <w:t>: Other indirect GHG emissions</w:t>
      </w:r>
      <w:r w:rsidR="00ED6CF7" w:rsidRPr="00631474">
        <w:rPr>
          <w:rFonts w:ascii="Arial" w:hAnsi="Arial" w:cs="Arial"/>
          <w:szCs w:val="24"/>
        </w:rPr>
        <w:t xml:space="preserve"> (optional)</w:t>
      </w:r>
      <w:r w:rsidR="008225BF" w:rsidRPr="00631474">
        <w:rPr>
          <w:rFonts w:ascii="Arial" w:hAnsi="Arial" w:cs="Arial"/>
          <w:szCs w:val="24"/>
        </w:rPr>
        <w:t xml:space="preserve"> </w:t>
      </w:r>
      <w:r w:rsidRPr="00631474">
        <w:rPr>
          <w:rFonts w:ascii="Arial" w:hAnsi="Arial" w:cs="Arial"/>
          <w:szCs w:val="24"/>
        </w:rPr>
        <w:t xml:space="preserve">from sources outside </w:t>
      </w:r>
      <w:r w:rsidR="00ED6CF7" w:rsidRPr="00631474">
        <w:rPr>
          <w:rFonts w:ascii="Arial" w:hAnsi="Arial" w:cs="Arial"/>
          <w:szCs w:val="24"/>
        </w:rPr>
        <w:t>the company’s</w:t>
      </w:r>
      <w:r w:rsidRPr="00631474">
        <w:rPr>
          <w:rFonts w:ascii="Arial" w:hAnsi="Arial" w:cs="Arial"/>
          <w:szCs w:val="24"/>
        </w:rPr>
        <w:t xml:space="preserve"> direct control</w:t>
      </w:r>
      <w:r w:rsidR="008225BF" w:rsidRPr="00631474">
        <w:rPr>
          <w:rFonts w:ascii="Arial" w:hAnsi="Arial" w:cs="Arial"/>
          <w:szCs w:val="24"/>
        </w:rPr>
        <w:t>, e.g. extraction and production of purchased materials, transportation of purchased fuels, waste disposal</w:t>
      </w:r>
    </w:p>
    <w:p w14:paraId="6878C6CB" w14:textId="05E79F77" w:rsidR="00693ED5" w:rsidRPr="00631474" w:rsidRDefault="00811785" w:rsidP="00631474">
      <w:pPr>
        <w:spacing w:line="480" w:lineRule="auto"/>
        <w:rPr>
          <w:rFonts w:ascii="Arial" w:hAnsi="Arial" w:cs="Arial"/>
        </w:rPr>
      </w:pPr>
      <w:r w:rsidRPr="00631474">
        <w:rPr>
          <w:rFonts w:ascii="Arial" w:hAnsi="Arial" w:cs="Arial"/>
        </w:rPr>
        <w:lastRenderedPageBreak/>
        <w:t>Assessing</w:t>
      </w:r>
      <w:r w:rsidR="00693ED5" w:rsidRPr="00631474">
        <w:rPr>
          <w:rFonts w:ascii="Arial" w:hAnsi="Arial" w:cs="Arial"/>
        </w:rPr>
        <w:t xml:space="preserve"> and quantifying emissions will highlight the sectors with </w:t>
      </w:r>
      <w:r w:rsidR="00E3074F" w:rsidRPr="00631474">
        <w:rPr>
          <w:rFonts w:ascii="Arial" w:hAnsi="Arial" w:cs="Arial"/>
        </w:rPr>
        <w:t xml:space="preserve">the </w:t>
      </w:r>
      <w:r w:rsidR="00693ED5" w:rsidRPr="00631474">
        <w:rPr>
          <w:rFonts w:ascii="Arial" w:hAnsi="Arial" w:cs="Arial"/>
        </w:rPr>
        <w:t xml:space="preserve">highest </w:t>
      </w:r>
      <w:r w:rsidRPr="00631474">
        <w:rPr>
          <w:rFonts w:ascii="Arial" w:hAnsi="Arial" w:cs="Arial"/>
        </w:rPr>
        <w:t>share thereof</w:t>
      </w:r>
      <w:r w:rsidR="00E3074F" w:rsidRPr="00631474">
        <w:rPr>
          <w:rFonts w:ascii="Arial" w:hAnsi="Arial" w:cs="Arial"/>
        </w:rPr>
        <w:t>,</w:t>
      </w:r>
      <w:r w:rsidR="00693ED5" w:rsidRPr="00631474">
        <w:rPr>
          <w:rFonts w:ascii="Arial" w:hAnsi="Arial" w:cs="Arial"/>
        </w:rPr>
        <w:t xml:space="preserve"> </w:t>
      </w:r>
      <w:r w:rsidR="00E3074F" w:rsidRPr="00631474">
        <w:rPr>
          <w:rFonts w:ascii="Arial" w:hAnsi="Arial" w:cs="Arial"/>
        </w:rPr>
        <w:t xml:space="preserve">providing </w:t>
      </w:r>
      <w:r w:rsidRPr="00631474">
        <w:rPr>
          <w:rFonts w:ascii="Arial" w:hAnsi="Arial" w:cs="Arial"/>
        </w:rPr>
        <w:t>the opportunity to</w:t>
      </w:r>
      <w:r w:rsidR="00693ED5" w:rsidRPr="00631474">
        <w:rPr>
          <w:rFonts w:ascii="Arial" w:hAnsi="Arial" w:cs="Arial"/>
        </w:rPr>
        <w:t xml:space="preserve"> implement</w:t>
      </w:r>
      <w:r w:rsidRPr="00631474">
        <w:rPr>
          <w:rFonts w:ascii="Arial" w:hAnsi="Arial" w:cs="Arial"/>
        </w:rPr>
        <w:t xml:space="preserve"> </w:t>
      </w:r>
      <w:r w:rsidR="00693ED5" w:rsidRPr="00631474">
        <w:rPr>
          <w:rFonts w:ascii="Arial" w:hAnsi="Arial" w:cs="Arial"/>
        </w:rPr>
        <w:t>mitigating acti</w:t>
      </w:r>
      <w:r w:rsidR="00E3074F" w:rsidRPr="00631474">
        <w:rPr>
          <w:rFonts w:ascii="Arial" w:hAnsi="Arial" w:cs="Arial"/>
        </w:rPr>
        <w:t>vities</w:t>
      </w:r>
      <w:r w:rsidR="00693ED5" w:rsidRPr="00631474">
        <w:rPr>
          <w:rFonts w:ascii="Arial" w:hAnsi="Arial" w:cs="Arial"/>
        </w:rPr>
        <w:t xml:space="preserve"> </w:t>
      </w:r>
      <w:r w:rsidRPr="00631474">
        <w:rPr>
          <w:rFonts w:ascii="Arial" w:hAnsi="Arial" w:cs="Arial"/>
        </w:rPr>
        <w:t xml:space="preserve">to reduce them, </w:t>
      </w:r>
      <w:r w:rsidR="00E3074F" w:rsidRPr="00631474">
        <w:rPr>
          <w:rFonts w:ascii="Arial" w:hAnsi="Arial" w:cs="Arial"/>
        </w:rPr>
        <w:t xml:space="preserve">thus </w:t>
      </w:r>
      <w:r w:rsidRPr="00631474">
        <w:rPr>
          <w:rFonts w:ascii="Arial" w:hAnsi="Arial" w:cs="Arial"/>
        </w:rPr>
        <w:t>taking a further step towards carbon neutrality</w:t>
      </w:r>
      <w:r w:rsidR="00E3074F" w:rsidRPr="00631474">
        <w:rPr>
          <w:rFonts w:ascii="Arial" w:hAnsi="Arial" w:cs="Arial"/>
        </w:rPr>
        <w:t>,</w:t>
      </w:r>
      <w:r w:rsidRPr="00631474">
        <w:rPr>
          <w:rFonts w:ascii="Arial" w:hAnsi="Arial" w:cs="Arial"/>
        </w:rPr>
        <w:t xml:space="preserve"> </w:t>
      </w:r>
      <w:r w:rsidR="00693ED5" w:rsidRPr="00631474">
        <w:rPr>
          <w:rFonts w:ascii="Arial" w:hAnsi="Arial" w:cs="Arial"/>
        </w:rPr>
        <w:t>in addition to reducing financial costs</w:t>
      </w:r>
      <w:r w:rsidR="00E3074F" w:rsidRPr="00631474">
        <w:rPr>
          <w:rFonts w:ascii="Arial" w:hAnsi="Arial" w:cs="Arial"/>
        </w:rPr>
        <w:t xml:space="preserve"> by minimising energy usage and waste, for example</w:t>
      </w:r>
      <w:r w:rsidR="00693ED5" w:rsidRPr="00631474">
        <w:rPr>
          <w:rFonts w:ascii="Arial" w:hAnsi="Arial" w:cs="Arial"/>
        </w:rPr>
        <w:t xml:space="preserve">.  </w:t>
      </w:r>
    </w:p>
    <w:p w14:paraId="285CF06B" w14:textId="1BF7095E" w:rsidR="008225BF" w:rsidRPr="00631474" w:rsidRDefault="00165011" w:rsidP="00631474">
      <w:pPr>
        <w:spacing w:line="480" w:lineRule="auto"/>
        <w:rPr>
          <w:rFonts w:ascii="Arial" w:hAnsi="Arial" w:cs="Arial"/>
          <w:szCs w:val="24"/>
        </w:rPr>
      </w:pPr>
      <w:r w:rsidRPr="00631474">
        <w:rPr>
          <w:rFonts w:ascii="Arial" w:hAnsi="Arial" w:cs="Arial"/>
          <w:szCs w:val="24"/>
        </w:rPr>
        <w:t>The Publicly Available Specification (PAS) 2050</w:t>
      </w:r>
      <w:r w:rsidR="005A3BBC" w:rsidRPr="00631474">
        <w:rPr>
          <w:rFonts w:ascii="Arial" w:hAnsi="Arial" w:cs="Arial"/>
          <w:szCs w:val="24"/>
        </w:rPr>
        <w:t xml:space="preserve"> </w:t>
      </w:r>
      <w:r w:rsidR="006B55E2" w:rsidRPr="00631474">
        <w:rPr>
          <w:rFonts w:ascii="Arial" w:hAnsi="Arial" w:cs="Arial"/>
          <w:szCs w:val="24"/>
        </w:rPr>
        <w:t xml:space="preserve">provides a consistent methodology to assist in the assessment and quantification of GHG emissions through life-cycle analysis (LCA) </w:t>
      </w:r>
      <w:r w:rsidR="00E3074F" w:rsidRPr="00631474">
        <w:rPr>
          <w:rFonts w:ascii="Arial" w:hAnsi="Arial" w:cs="Arial"/>
          <w:szCs w:val="24"/>
        </w:rPr>
        <w:t xml:space="preserve">of </w:t>
      </w:r>
      <w:r w:rsidR="006B55E2" w:rsidRPr="00631474">
        <w:rPr>
          <w:rFonts w:ascii="Arial" w:hAnsi="Arial" w:cs="Arial"/>
          <w:szCs w:val="24"/>
        </w:rPr>
        <w:t>products</w:t>
      </w:r>
      <w:r w:rsidRPr="00631474">
        <w:rPr>
          <w:rFonts w:ascii="Arial" w:hAnsi="Arial" w:cs="Arial"/>
          <w:szCs w:val="24"/>
        </w:rPr>
        <w:t xml:space="preserve"> </w:t>
      </w:r>
      <w:r w:rsidR="00D34211" w:rsidRPr="00631474">
        <w:rPr>
          <w:rFonts w:ascii="Arial" w:hAnsi="Arial" w:cs="Arial"/>
          <w:szCs w:val="24"/>
        </w:rPr>
        <w:t xml:space="preserve">(services and goods) </w:t>
      </w:r>
      <w:r w:rsidR="004D00F5" w:rsidRPr="00631474">
        <w:rPr>
          <w:rFonts w:ascii="Arial" w:hAnsi="Arial" w:cs="Arial"/>
          <w:szCs w:val="24"/>
        </w:rPr>
        <w:t xml:space="preserve">that could be considered under Scope 3 </w:t>
      </w:r>
      <w:r w:rsidRPr="00631474">
        <w:rPr>
          <w:rFonts w:ascii="Arial" w:hAnsi="Arial" w:cs="Arial"/>
          <w:szCs w:val="24"/>
        </w:rPr>
        <w:t>(BSI, 2011)</w:t>
      </w:r>
      <w:r w:rsidR="005A3BBC" w:rsidRPr="00631474">
        <w:rPr>
          <w:rFonts w:ascii="Arial" w:hAnsi="Arial" w:cs="Arial"/>
          <w:szCs w:val="24"/>
        </w:rPr>
        <w:t>.</w:t>
      </w:r>
      <w:r w:rsidR="006B55E2" w:rsidRPr="00631474">
        <w:rPr>
          <w:rFonts w:ascii="Arial" w:hAnsi="Arial" w:cs="Arial"/>
          <w:szCs w:val="24"/>
        </w:rPr>
        <w:t xml:space="preserve"> </w:t>
      </w:r>
      <w:r w:rsidR="00C64E37" w:rsidRPr="00631474">
        <w:rPr>
          <w:rFonts w:ascii="Arial" w:hAnsi="Arial" w:cs="Arial"/>
          <w:szCs w:val="24"/>
        </w:rPr>
        <w:t xml:space="preserve">Although </w:t>
      </w:r>
      <w:r w:rsidR="00E3074F" w:rsidRPr="00631474">
        <w:rPr>
          <w:rFonts w:ascii="Arial" w:hAnsi="Arial" w:cs="Arial"/>
          <w:szCs w:val="24"/>
        </w:rPr>
        <w:t xml:space="preserve">inclusion of </w:t>
      </w:r>
      <w:r w:rsidR="00C64E37" w:rsidRPr="00631474">
        <w:rPr>
          <w:rFonts w:ascii="Arial" w:hAnsi="Arial" w:cs="Arial"/>
          <w:szCs w:val="24"/>
        </w:rPr>
        <w:t>emissions under</w:t>
      </w:r>
      <w:r w:rsidR="000F10AB" w:rsidRPr="00631474">
        <w:rPr>
          <w:rFonts w:ascii="Arial" w:hAnsi="Arial" w:cs="Arial"/>
          <w:szCs w:val="24"/>
        </w:rPr>
        <w:t xml:space="preserve"> this</w:t>
      </w:r>
      <w:r w:rsidR="00C64E37" w:rsidRPr="00631474">
        <w:rPr>
          <w:rFonts w:ascii="Arial" w:hAnsi="Arial" w:cs="Arial"/>
          <w:szCs w:val="24"/>
        </w:rPr>
        <w:t xml:space="preserve"> Scope</w:t>
      </w:r>
      <w:r w:rsidR="000F10AB" w:rsidRPr="00631474">
        <w:rPr>
          <w:rFonts w:ascii="Arial" w:hAnsi="Arial" w:cs="Arial"/>
          <w:szCs w:val="24"/>
        </w:rPr>
        <w:t xml:space="preserve"> </w:t>
      </w:r>
      <w:r w:rsidR="00E3074F" w:rsidRPr="00631474">
        <w:rPr>
          <w:rFonts w:ascii="Arial" w:hAnsi="Arial" w:cs="Arial"/>
          <w:szCs w:val="24"/>
        </w:rPr>
        <w:t xml:space="preserve">is </w:t>
      </w:r>
      <w:r w:rsidR="00C64E37" w:rsidRPr="00631474">
        <w:rPr>
          <w:rFonts w:ascii="Arial" w:hAnsi="Arial" w:cs="Arial"/>
          <w:szCs w:val="24"/>
        </w:rPr>
        <w:t xml:space="preserve">optional and </w:t>
      </w:r>
      <w:r w:rsidR="00E3074F" w:rsidRPr="00631474">
        <w:rPr>
          <w:rFonts w:ascii="Arial" w:hAnsi="Arial" w:cs="Arial"/>
          <w:szCs w:val="24"/>
        </w:rPr>
        <w:t xml:space="preserve">reductions </w:t>
      </w:r>
      <w:r w:rsidR="00C64E37" w:rsidRPr="00631474">
        <w:rPr>
          <w:rFonts w:ascii="Arial" w:hAnsi="Arial" w:cs="Arial"/>
          <w:szCs w:val="24"/>
        </w:rPr>
        <w:t xml:space="preserve">can be difficult to accomplish, </w:t>
      </w:r>
      <w:r w:rsidR="008225BF" w:rsidRPr="00631474">
        <w:rPr>
          <w:rFonts w:ascii="Arial" w:hAnsi="Arial" w:cs="Arial"/>
          <w:szCs w:val="24"/>
        </w:rPr>
        <w:t xml:space="preserve">the decision to include them within the organisation’s carbon footprint </w:t>
      </w:r>
      <w:r w:rsidR="00D34211" w:rsidRPr="00631474">
        <w:rPr>
          <w:rFonts w:ascii="Arial" w:hAnsi="Arial" w:cs="Arial"/>
          <w:szCs w:val="24"/>
        </w:rPr>
        <w:t xml:space="preserve">calculation </w:t>
      </w:r>
      <w:r w:rsidR="008225BF" w:rsidRPr="00631474">
        <w:rPr>
          <w:rFonts w:ascii="Arial" w:hAnsi="Arial" w:cs="Arial"/>
          <w:szCs w:val="24"/>
        </w:rPr>
        <w:t>can bring</w:t>
      </w:r>
      <w:r w:rsidR="00D34211" w:rsidRPr="00631474">
        <w:rPr>
          <w:rFonts w:ascii="Arial" w:hAnsi="Arial" w:cs="Arial"/>
          <w:szCs w:val="24"/>
        </w:rPr>
        <w:t xml:space="preserve"> </w:t>
      </w:r>
      <w:r w:rsidR="008225BF" w:rsidRPr="00631474">
        <w:rPr>
          <w:rFonts w:ascii="Arial" w:hAnsi="Arial" w:cs="Arial"/>
          <w:szCs w:val="24"/>
        </w:rPr>
        <w:t>benefits</w:t>
      </w:r>
      <w:r w:rsidR="00895BD5" w:rsidRPr="00631474">
        <w:rPr>
          <w:rFonts w:ascii="Arial" w:hAnsi="Arial" w:cs="Arial"/>
          <w:szCs w:val="24"/>
        </w:rPr>
        <w:t xml:space="preserve">. </w:t>
      </w:r>
      <w:r w:rsidR="00486E53" w:rsidRPr="00631474">
        <w:rPr>
          <w:rFonts w:ascii="Arial" w:hAnsi="Arial" w:cs="Arial"/>
          <w:szCs w:val="24"/>
        </w:rPr>
        <w:t>By performing a</w:t>
      </w:r>
      <w:r w:rsidR="009E3957" w:rsidRPr="00631474">
        <w:rPr>
          <w:rFonts w:ascii="Arial" w:hAnsi="Arial" w:cs="Arial"/>
          <w:szCs w:val="24"/>
        </w:rPr>
        <w:t xml:space="preserve">n LCA </w:t>
      </w:r>
      <w:r w:rsidR="00486E53" w:rsidRPr="00631474">
        <w:rPr>
          <w:rFonts w:ascii="Arial" w:hAnsi="Arial" w:cs="Arial"/>
          <w:szCs w:val="24"/>
        </w:rPr>
        <w:t xml:space="preserve">of a product, it </w:t>
      </w:r>
      <w:r w:rsidR="00E3468B" w:rsidRPr="00631474">
        <w:rPr>
          <w:rFonts w:ascii="Arial" w:hAnsi="Arial" w:cs="Arial"/>
          <w:szCs w:val="24"/>
        </w:rPr>
        <w:t>may be</w:t>
      </w:r>
      <w:r w:rsidR="00486E53" w:rsidRPr="00631474">
        <w:rPr>
          <w:rFonts w:ascii="Arial" w:hAnsi="Arial" w:cs="Arial"/>
          <w:szCs w:val="24"/>
        </w:rPr>
        <w:t xml:space="preserve"> possible to identify inefficiencies and </w:t>
      </w:r>
      <w:r w:rsidR="00875BF1" w:rsidRPr="00631474">
        <w:rPr>
          <w:rFonts w:ascii="Arial" w:hAnsi="Arial" w:cs="Arial"/>
          <w:szCs w:val="24"/>
        </w:rPr>
        <w:t xml:space="preserve">areas for </w:t>
      </w:r>
      <w:r w:rsidR="00486E53" w:rsidRPr="00631474">
        <w:rPr>
          <w:rFonts w:ascii="Arial" w:hAnsi="Arial" w:cs="Arial"/>
          <w:szCs w:val="24"/>
        </w:rPr>
        <w:t>potential emissions reductions in the supply chain</w:t>
      </w:r>
      <w:r w:rsidR="00E3074F" w:rsidRPr="00631474">
        <w:rPr>
          <w:rFonts w:ascii="Arial" w:hAnsi="Arial" w:cs="Arial"/>
          <w:szCs w:val="24"/>
        </w:rPr>
        <w:t>,</w:t>
      </w:r>
      <w:r w:rsidR="00486E53" w:rsidRPr="00631474">
        <w:rPr>
          <w:rFonts w:ascii="Arial" w:hAnsi="Arial" w:cs="Arial"/>
          <w:szCs w:val="24"/>
        </w:rPr>
        <w:t xml:space="preserve"> </w:t>
      </w:r>
      <w:r w:rsidR="009E3957" w:rsidRPr="00631474">
        <w:rPr>
          <w:rFonts w:ascii="Arial" w:hAnsi="Arial" w:cs="Arial"/>
          <w:szCs w:val="24"/>
        </w:rPr>
        <w:t xml:space="preserve">and </w:t>
      </w:r>
      <w:r w:rsidR="006B5CDA" w:rsidRPr="00631474">
        <w:rPr>
          <w:rFonts w:ascii="Arial" w:hAnsi="Arial" w:cs="Arial"/>
          <w:szCs w:val="24"/>
        </w:rPr>
        <w:t xml:space="preserve">it </w:t>
      </w:r>
      <w:r w:rsidR="00E3074F" w:rsidRPr="00631474">
        <w:rPr>
          <w:rFonts w:ascii="Arial" w:hAnsi="Arial" w:cs="Arial"/>
          <w:szCs w:val="24"/>
        </w:rPr>
        <w:t xml:space="preserve">can </w:t>
      </w:r>
      <w:r w:rsidR="009E3957" w:rsidRPr="00631474">
        <w:rPr>
          <w:rFonts w:ascii="Arial" w:hAnsi="Arial" w:cs="Arial"/>
          <w:szCs w:val="24"/>
        </w:rPr>
        <w:t>also</w:t>
      </w:r>
      <w:r w:rsidR="006D0121" w:rsidRPr="00631474">
        <w:rPr>
          <w:rFonts w:ascii="Arial" w:hAnsi="Arial" w:cs="Arial"/>
          <w:szCs w:val="24"/>
        </w:rPr>
        <w:t xml:space="preserve"> lead to greater recognition from </w:t>
      </w:r>
      <w:r w:rsidR="009E3957" w:rsidRPr="00631474">
        <w:rPr>
          <w:rFonts w:ascii="Arial" w:hAnsi="Arial" w:cs="Arial"/>
          <w:szCs w:val="24"/>
        </w:rPr>
        <w:t>stakeholders</w:t>
      </w:r>
      <w:r w:rsidR="0052339B" w:rsidRPr="00631474">
        <w:rPr>
          <w:rFonts w:ascii="Arial" w:hAnsi="Arial" w:cs="Arial"/>
          <w:szCs w:val="24"/>
        </w:rPr>
        <w:t>,</w:t>
      </w:r>
      <w:r w:rsidR="006D0121" w:rsidRPr="00631474">
        <w:rPr>
          <w:rFonts w:ascii="Arial" w:hAnsi="Arial" w:cs="Arial"/>
          <w:szCs w:val="24"/>
        </w:rPr>
        <w:t xml:space="preserve"> </w:t>
      </w:r>
      <w:r w:rsidR="00426DE2" w:rsidRPr="00631474">
        <w:rPr>
          <w:rFonts w:ascii="Arial" w:hAnsi="Arial" w:cs="Arial"/>
          <w:szCs w:val="24"/>
        </w:rPr>
        <w:t>bringing</w:t>
      </w:r>
      <w:r w:rsidR="006D0121" w:rsidRPr="00631474">
        <w:rPr>
          <w:rFonts w:ascii="Arial" w:hAnsi="Arial" w:cs="Arial"/>
          <w:szCs w:val="24"/>
        </w:rPr>
        <w:t xml:space="preserve"> financial </w:t>
      </w:r>
      <w:r w:rsidR="009E3957" w:rsidRPr="00631474">
        <w:rPr>
          <w:rFonts w:ascii="Arial" w:hAnsi="Arial" w:cs="Arial"/>
          <w:szCs w:val="24"/>
        </w:rPr>
        <w:t>benefits</w:t>
      </w:r>
      <w:r w:rsidR="00486E53" w:rsidRPr="00631474">
        <w:rPr>
          <w:rFonts w:ascii="Arial" w:hAnsi="Arial" w:cs="Arial"/>
          <w:szCs w:val="24"/>
        </w:rPr>
        <w:t xml:space="preserve"> (Carbon Trust, 2012).  </w:t>
      </w:r>
    </w:p>
    <w:p w14:paraId="0FE98D4D" w14:textId="77777777" w:rsidR="00154ED6" w:rsidRPr="00631474" w:rsidRDefault="00154ED6" w:rsidP="00631474">
      <w:pPr>
        <w:spacing w:line="480" w:lineRule="auto"/>
        <w:rPr>
          <w:rFonts w:ascii="Arial" w:hAnsi="Arial" w:cs="Arial"/>
          <w:szCs w:val="24"/>
        </w:rPr>
      </w:pPr>
    </w:p>
    <w:p w14:paraId="029D2697" w14:textId="636F221B" w:rsidR="00154ED6" w:rsidRPr="00631474" w:rsidRDefault="00154ED6" w:rsidP="00631474">
      <w:pPr>
        <w:pStyle w:val="Heading2"/>
        <w:spacing w:line="480" w:lineRule="auto"/>
        <w:rPr>
          <w:rFonts w:ascii="Arial" w:hAnsi="Arial" w:cs="Arial"/>
        </w:rPr>
      </w:pPr>
      <w:bookmarkStart w:id="7" w:name="_Toc507519963"/>
      <w:r w:rsidRPr="00631474">
        <w:rPr>
          <w:rFonts w:ascii="Arial" w:hAnsi="Arial" w:cs="Arial"/>
        </w:rPr>
        <w:t>Individual level</w:t>
      </w:r>
      <w:bookmarkEnd w:id="7"/>
    </w:p>
    <w:p w14:paraId="487BE98D" w14:textId="4C12945B" w:rsidR="00C47CF4" w:rsidRPr="00631474" w:rsidRDefault="00FE2621" w:rsidP="00631474">
      <w:pPr>
        <w:spacing w:line="480" w:lineRule="auto"/>
        <w:rPr>
          <w:rFonts w:ascii="Arial" w:hAnsi="Arial" w:cs="Arial"/>
        </w:rPr>
      </w:pPr>
      <w:r w:rsidRPr="00631474">
        <w:rPr>
          <w:rFonts w:ascii="Arial" w:hAnsi="Arial" w:cs="Arial"/>
        </w:rPr>
        <w:t>At</w:t>
      </w:r>
      <w:r w:rsidR="00666A05" w:rsidRPr="00631474">
        <w:rPr>
          <w:rFonts w:ascii="Arial" w:hAnsi="Arial" w:cs="Arial"/>
        </w:rPr>
        <w:t xml:space="preserve"> </w:t>
      </w:r>
      <w:r w:rsidR="00154ED6" w:rsidRPr="00631474">
        <w:rPr>
          <w:rFonts w:ascii="Arial" w:hAnsi="Arial" w:cs="Arial"/>
        </w:rPr>
        <w:t xml:space="preserve">an individual </w:t>
      </w:r>
      <w:r w:rsidR="00666A05" w:rsidRPr="00631474">
        <w:rPr>
          <w:rFonts w:ascii="Arial" w:hAnsi="Arial" w:cs="Arial"/>
        </w:rPr>
        <w:t>level, it is possible to find calculators available</w:t>
      </w:r>
      <w:r w:rsidR="00E10452" w:rsidRPr="00631474">
        <w:rPr>
          <w:rFonts w:ascii="Arial" w:hAnsi="Arial" w:cs="Arial"/>
        </w:rPr>
        <w:t xml:space="preserve"> online</w:t>
      </w:r>
      <w:r w:rsidR="00666A05" w:rsidRPr="00631474">
        <w:rPr>
          <w:rFonts w:ascii="Arial" w:hAnsi="Arial" w:cs="Arial"/>
        </w:rPr>
        <w:t xml:space="preserve"> to account one’s carbon footprint</w:t>
      </w:r>
      <w:r w:rsidR="00E70A6C" w:rsidRPr="00631474">
        <w:rPr>
          <w:rFonts w:ascii="Arial" w:hAnsi="Arial" w:cs="Arial"/>
        </w:rPr>
        <w:t xml:space="preserve">. Through a very simple questionnaire with direct questions, the user can </w:t>
      </w:r>
      <w:r w:rsidR="0052339B" w:rsidRPr="00631474">
        <w:rPr>
          <w:rFonts w:ascii="Arial" w:hAnsi="Arial" w:cs="Arial"/>
        </w:rPr>
        <w:t xml:space="preserve">enter </w:t>
      </w:r>
      <w:r w:rsidR="00C47CF4" w:rsidRPr="00631474">
        <w:rPr>
          <w:rFonts w:ascii="Arial" w:hAnsi="Arial" w:cs="Arial"/>
        </w:rPr>
        <w:t xml:space="preserve">superficial </w:t>
      </w:r>
      <w:r w:rsidR="00E70A6C" w:rsidRPr="00631474">
        <w:rPr>
          <w:rFonts w:ascii="Arial" w:hAnsi="Arial" w:cs="Arial"/>
        </w:rPr>
        <w:t xml:space="preserve">information </w:t>
      </w:r>
      <w:r w:rsidR="007413B8" w:rsidRPr="00631474">
        <w:rPr>
          <w:rFonts w:ascii="Arial" w:hAnsi="Arial" w:cs="Arial"/>
        </w:rPr>
        <w:t>regarding</w:t>
      </w:r>
      <w:r w:rsidR="00E70A6C" w:rsidRPr="00631474">
        <w:rPr>
          <w:rFonts w:ascii="Arial" w:hAnsi="Arial" w:cs="Arial"/>
        </w:rPr>
        <w:t xml:space="preserve"> </w:t>
      </w:r>
      <w:r w:rsidR="00C47CF4" w:rsidRPr="00631474">
        <w:rPr>
          <w:rFonts w:ascii="Arial" w:hAnsi="Arial" w:cs="Arial"/>
        </w:rPr>
        <w:t>their own lifestyle</w:t>
      </w:r>
      <w:r w:rsidR="0052339B" w:rsidRPr="00631474">
        <w:rPr>
          <w:rFonts w:ascii="Arial" w:hAnsi="Arial" w:cs="Arial"/>
        </w:rPr>
        <w:t>,</w:t>
      </w:r>
      <w:r w:rsidR="00C47CF4" w:rsidRPr="00631474">
        <w:rPr>
          <w:rFonts w:ascii="Arial" w:hAnsi="Arial" w:cs="Arial"/>
        </w:rPr>
        <w:t xml:space="preserve"> </w:t>
      </w:r>
      <w:r w:rsidR="007413B8" w:rsidRPr="00631474">
        <w:rPr>
          <w:rFonts w:ascii="Arial" w:hAnsi="Arial" w:cs="Arial"/>
        </w:rPr>
        <w:t xml:space="preserve">e.g. </w:t>
      </w:r>
      <w:r w:rsidR="00C47CF4" w:rsidRPr="00631474">
        <w:rPr>
          <w:rFonts w:ascii="Arial" w:hAnsi="Arial" w:cs="Arial"/>
        </w:rPr>
        <w:t>feeding habits</w:t>
      </w:r>
      <w:r w:rsidR="007D50B6" w:rsidRPr="00631474">
        <w:rPr>
          <w:rFonts w:ascii="Arial" w:hAnsi="Arial" w:cs="Arial"/>
        </w:rPr>
        <w:t>, energy costs</w:t>
      </w:r>
      <w:r w:rsidR="00C47CF4" w:rsidRPr="00631474">
        <w:rPr>
          <w:rFonts w:ascii="Arial" w:hAnsi="Arial" w:cs="Arial"/>
        </w:rPr>
        <w:t xml:space="preserve"> or </w:t>
      </w:r>
      <w:r w:rsidR="0052339B" w:rsidRPr="00631474">
        <w:rPr>
          <w:rFonts w:ascii="Arial" w:hAnsi="Arial" w:cs="Arial"/>
        </w:rPr>
        <w:t>journeys</w:t>
      </w:r>
      <w:r w:rsidR="00C47CF4" w:rsidRPr="00631474">
        <w:rPr>
          <w:rFonts w:ascii="Arial" w:hAnsi="Arial" w:cs="Arial"/>
        </w:rPr>
        <w:t xml:space="preserve"> per year, </w:t>
      </w:r>
      <w:r w:rsidR="007413B8" w:rsidRPr="00631474">
        <w:rPr>
          <w:rFonts w:ascii="Arial" w:hAnsi="Arial" w:cs="Arial"/>
        </w:rPr>
        <w:t xml:space="preserve">and </w:t>
      </w:r>
      <w:r w:rsidR="00C47CF4" w:rsidRPr="00631474">
        <w:rPr>
          <w:rFonts w:ascii="Arial" w:hAnsi="Arial" w:cs="Arial"/>
        </w:rPr>
        <w:t xml:space="preserve">at the end the site will </w:t>
      </w:r>
      <w:r w:rsidR="00D34211" w:rsidRPr="00631474">
        <w:rPr>
          <w:rFonts w:ascii="Arial" w:hAnsi="Arial" w:cs="Arial"/>
        </w:rPr>
        <w:t xml:space="preserve">inform </w:t>
      </w:r>
      <w:r w:rsidR="0052339B" w:rsidRPr="00631474">
        <w:rPr>
          <w:rFonts w:ascii="Arial" w:hAnsi="Arial" w:cs="Arial"/>
        </w:rPr>
        <w:t xml:space="preserve">them of </w:t>
      </w:r>
      <w:r w:rsidR="00D34211" w:rsidRPr="00631474">
        <w:rPr>
          <w:rFonts w:ascii="Arial" w:hAnsi="Arial" w:cs="Arial"/>
        </w:rPr>
        <w:t>the</w:t>
      </w:r>
      <w:r w:rsidR="0052339B" w:rsidRPr="00631474">
        <w:rPr>
          <w:rFonts w:ascii="Arial" w:hAnsi="Arial" w:cs="Arial"/>
        </w:rPr>
        <w:t>ir</w:t>
      </w:r>
      <w:r w:rsidR="00D34211" w:rsidRPr="00631474">
        <w:rPr>
          <w:rFonts w:ascii="Arial" w:hAnsi="Arial" w:cs="Arial"/>
        </w:rPr>
        <w:t xml:space="preserve"> total emissions (in CO</w:t>
      </w:r>
      <w:r w:rsidR="00D34211" w:rsidRPr="00631474">
        <w:rPr>
          <w:rFonts w:ascii="Arial" w:hAnsi="Arial" w:cs="Arial"/>
          <w:vertAlign w:val="subscript"/>
        </w:rPr>
        <w:t>2</w:t>
      </w:r>
      <w:r w:rsidR="00D34211" w:rsidRPr="00631474">
        <w:rPr>
          <w:rFonts w:ascii="Arial" w:hAnsi="Arial" w:cs="Arial"/>
        </w:rPr>
        <w:t xml:space="preserve">-e) and </w:t>
      </w:r>
      <w:r w:rsidR="007413B8" w:rsidRPr="00631474">
        <w:rPr>
          <w:rFonts w:ascii="Arial" w:hAnsi="Arial" w:cs="Arial"/>
        </w:rPr>
        <w:t>suggest</w:t>
      </w:r>
      <w:r w:rsidR="00C47CF4" w:rsidRPr="00631474">
        <w:rPr>
          <w:rFonts w:ascii="Arial" w:hAnsi="Arial" w:cs="Arial"/>
        </w:rPr>
        <w:t xml:space="preserve"> some</w:t>
      </w:r>
      <w:r w:rsidR="00666A05" w:rsidRPr="00631474">
        <w:rPr>
          <w:rFonts w:ascii="Arial" w:hAnsi="Arial" w:cs="Arial"/>
        </w:rPr>
        <w:t xml:space="preserve"> “green initiatives” </w:t>
      </w:r>
      <w:r w:rsidR="00C47CF4" w:rsidRPr="00631474">
        <w:rPr>
          <w:rFonts w:ascii="Arial" w:hAnsi="Arial" w:cs="Arial"/>
        </w:rPr>
        <w:t xml:space="preserve">that </w:t>
      </w:r>
      <w:r w:rsidR="00666A05" w:rsidRPr="00631474">
        <w:rPr>
          <w:rFonts w:ascii="Arial" w:hAnsi="Arial" w:cs="Arial"/>
        </w:rPr>
        <w:t>can be put in</w:t>
      </w:r>
      <w:r w:rsidR="0052339B" w:rsidRPr="00631474">
        <w:rPr>
          <w:rFonts w:ascii="Arial" w:hAnsi="Arial" w:cs="Arial"/>
        </w:rPr>
        <w:t>to</w:t>
      </w:r>
      <w:r w:rsidR="00666A05" w:rsidRPr="00631474">
        <w:rPr>
          <w:rFonts w:ascii="Arial" w:hAnsi="Arial" w:cs="Arial"/>
        </w:rPr>
        <w:t xml:space="preserve"> </w:t>
      </w:r>
      <w:r w:rsidR="00C47CF4" w:rsidRPr="00631474">
        <w:rPr>
          <w:rFonts w:ascii="Arial" w:hAnsi="Arial" w:cs="Arial"/>
        </w:rPr>
        <w:t>practice</w:t>
      </w:r>
      <w:r w:rsidR="00666A05" w:rsidRPr="00631474">
        <w:rPr>
          <w:rFonts w:ascii="Arial" w:hAnsi="Arial" w:cs="Arial"/>
        </w:rPr>
        <w:t xml:space="preserve"> to reduce personal emissions. </w:t>
      </w:r>
    </w:p>
    <w:p w14:paraId="01965703" w14:textId="62469F31" w:rsidR="000B4963" w:rsidRPr="00631474" w:rsidRDefault="00666A05" w:rsidP="00631474">
      <w:pPr>
        <w:spacing w:line="480" w:lineRule="auto"/>
        <w:rPr>
          <w:rFonts w:ascii="Arial" w:hAnsi="Arial" w:cs="Arial"/>
        </w:rPr>
      </w:pPr>
      <w:r w:rsidRPr="00631474">
        <w:rPr>
          <w:rFonts w:ascii="Arial" w:hAnsi="Arial" w:cs="Arial"/>
        </w:rPr>
        <w:lastRenderedPageBreak/>
        <w:t xml:space="preserve">Four examples of online calculators were </w:t>
      </w:r>
      <w:r w:rsidR="00037085" w:rsidRPr="00631474">
        <w:rPr>
          <w:rFonts w:ascii="Arial" w:hAnsi="Arial" w:cs="Arial"/>
        </w:rPr>
        <w:t>tested</w:t>
      </w:r>
      <w:r w:rsidRPr="00631474">
        <w:rPr>
          <w:rFonts w:ascii="Arial" w:hAnsi="Arial" w:cs="Arial"/>
        </w:rPr>
        <w:t xml:space="preserve"> (accessed on 13 December 2017): </w:t>
      </w:r>
      <w:bookmarkStart w:id="8" w:name="_Hlk500962271"/>
      <w:r w:rsidR="001B4FDD">
        <w:rPr>
          <w:rFonts w:ascii="Arial" w:hAnsi="Arial" w:cs="Arial"/>
        </w:rPr>
        <w:t>Calculator 1, Calculator 2, Calculator 3 and Calculator 4</w:t>
      </w:r>
      <w:r w:rsidR="0052339B" w:rsidRPr="00631474">
        <w:rPr>
          <w:rFonts w:ascii="Arial" w:hAnsi="Arial" w:cs="Arial"/>
        </w:rPr>
        <w:t>,</w:t>
      </w:r>
      <w:r w:rsidR="00FA4437" w:rsidRPr="00631474">
        <w:rPr>
          <w:rFonts w:ascii="Arial" w:hAnsi="Arial" w:cs="Arial"/>
        </w:rPr>
        <w:t xml:space="preserve"> to verify </w:t>
      </w:r>
      <w:r w:rsidR="00CF305E" w:rsidRPr="00631474">
        <w:rPr>
          <w:rFonts w:ascii="Arial" w:hAnsi="Arial" w:cs="Arial"/>
        </w:rPr>
        <w:t xml:space="preserve">superficially </w:t>
      </w:r>
      <w:r w:rsidR="00FA4437" w:rsidRPr="00631474">
        <w:rPr>
          <w:rFonts w:ascii="Arial" w:hAnsi="Arial" w:cs="Arial"/>
        </w:rPr>
        <w:t>their similarity and consistenc</w:t>
      </w:r>
      <w:r w:rsidR="0052339B" w:rsidRPr="00631474">
        <w:rPr>
          <w:rFonts w:ascii="Arial" w:hAnsi="Arial" w:cs="Arial"/>
        </w:rPr>
        <w:t>y</w:t>
      </w:r>
      <w:r w:rsidR="00FA4437" w:rsidRPr="00631474">
        <w:rPr>
          <w:rFonts w:ascii="Arial" w:hAnsi="Arial" w:cs="Arial"/>
        </w:rPr>
        <w:t xml:space="preserve"> of result</w:t>
      </w:r>
      <w:r w:rsidR="0052339B" w:rsidRPr="00631474">
        <w:rPr>
          <w:rFonts w:ascii="Arial" w:hAnsi="Arial" w:cs="Arial"/>
        </w:rPr>
        <w:t>s</w:t>
      </w:r>
      <w:r w:rsidRPr="00631474">
        <w:rPr>
          <w:rFonts w:ascii="Arial" w:hAnsi="Arial" w:cs="Arial"/>
        </w:rPr>
        <w:t xml:space="preserve">. </w:t>
      </w:r>
      <w:bookmarkEnd w:id="8"/>
      <w:r w:rsidR="008823AC" w:rsidRPr="00631474">
        <w:rPr>
          <w:rFonts w:ascii="Arial" w:hAnsi="Arial" w:cs="Arial"/>
        </w:rPr>
        <w:t>Noticeably</w:t>
      </w:r>
      <w:r w:rsidR="00D34211" w:rsidRPr="00631474">
        <w:rPr>
          <w:rFonts w:ascii="Arial" w:hAnsi="Arial" w:cs="Arial"/>
        </w:rPr>
        <w:t xml:space="preserve">, </w:t>
      </w:r>
      <w:r w:rsidRPr="00631474">
        <w:rPr>
          <w:rFonts w:ascii="Arial" w:hAnsi="Arial" w:cs="Arial"/>
        </w:rPr>
        <w:t>these calculators have different methodologies and approaches,</w:t>
      </w:r>
      <w:r w:rsidR="005062A5" w:rsidRPr="00631474">
        <w:rPr>
          <w:rFonts w:ascii="Arial" w:hAnsi="Arial" w:cs="Arial"/>
        </w:rPr>
        <w:t xml:space="preserve"> some more specific than others,</w:t>
      </w:r>
      <w:r w:rsidRPr="00631474">
        <w:rPr>
          <w:rFonts w:ascii="Arial" w:hAnsi="Arial" w:cs="Arial"/>
        </w:rPr>
        <w:t xml:space="preserve"> which immediately provide different results</w:t>
      </w:r>
      <w:r w:rsidR="00C47CF4" w:rsidRPr="00631474">
        <w:rPr>
          <w:rFonts w:ascii="Arial" w:hAnsi="Arial" w:cs="Arial"/>
        </w:rPr>
        <w:t>, i.e. different carbon footprints</w:t>
      </w:r>
      <w:r w:rsidRPr="00631474">
        <w:rPr>
          <w:rFonts w:ascii="Arial" w:hAnsi="Arial" w:cs="Arial"/>
        </w:rPr>
        <w:t xml:space="preserve">. </w:t>
      </w:r>
    </w:p>
    <w:p w14:paraId="05D9CF19" w14:textId="4C792B03" w:rsidR="007E090E" w:rsidRPr="00631474" w:rsidRDefault="0052339B" w:rsidP="00631474">
      <w:pPr>
        <w:spacing w:line="480" w:lineRule="auto"/>
        <w:rPr>
          <w:rFonts w:ascii="Arial" w:hAnsi="Arial" w:cs="Arial"/>
        </w:rPr>
      </w:pPr>
      <w:r w:rsidRPr="00631474">
        <w:rPr>
          <w:rFonts w:ascii="Arial" w:hAnsi="Arial" w:cs="Arial"/>
        </w:rPr>
        <w:t>Con</w:t>
      </w:r>
      <w:r w:rsidR="000B4963" w:rsidRPr="00631474">
        <w:rPr>
          <w:rFonts w:ascii="Arial" w:hAnsi="Arial" w:cs="Arial"/>
        </w:rPr>
        <w:t>sequently,</w:t>
      </w:r>
      <w:r w:rsidR="007413B8" w:rsidRPr="00631474">
        <w:rPr>
          <w:rFonts w:ascii="Arial" w:hAnsi="Arial" w:cs="Arial"/>
        </w:rPr>
        <w:t xml:space="preserve"> how is it possible </w:t>
      </w:r>
      <w:r w:rsidR="008823AC" w:rsidRPr="00631474">
        <w:rPr>
          <w:rFonts w:ascii="Arial" w:hAnsi="Arial" w:cs="Arial"/>
        </w:rPr>
        <w:t xml:space="preserve">for someone </w:t>
      </w:r>
      <w:r w:rsidR="007413B8" w:rsidRPr="00631474">
        <w:rPr>
          <w:rFonts w:ascii="Arial" w:hAnsi="Arial" w:cs="Arial"/>
        </w:rPr>
        <w:t xml:space="preserve">to claim </w:t>
      </w:r>
      <w:r w:rsidRPr="00631474">
        <w:rPr>
          <w:rFonts w:ascii="Arial" w:hAnsi="Arial" w:cs="Arial"/>
        </w:rPr>
        <w:t>to be</w:t>
      </w:r>
      <w:r w:rsidR="007413B8" w:rsidRPr="00631474">
        <w:rPr>
          <w:rFonts w:ascii="Arial" w:hAnsi="Arial" w:cs="Arial"/>
        </w:rPr>
        <w:t xml:space="preserve"> </w:t>
      </w:r>
      <w:r w:rsidR="003A281F" w:rsidRPr="00631474">
        <w:rPr>
          <w:rFonts w:ascii="Arial" w:hAnsi="Arial" w:cs="Arial"/>
        </w:rPr>
        <w:t>carbon-neutral</w:t>
      </w:r>
      <w:r w:rsidR="007413B8" w:rsidRPr="00631474">
        <w:rPr>
          <w:rFonts w:ascii="Arial" w:hAnsi="Arial" w:cs="Arial"/>
        </w:rPr>
        <w:t xml:space="preserve"> when there is no standard method that would </w:t>
      </w:r>
      <w:r w:rsidRPr="00631474">
        <w:rPr>
          <w:rFonts w:ascii="Arial" w:hAnsi="Arial" w:cs="Arial"/>
        </w:rPr>
        <w:t xml:space="preserve">definitively </w:t>
      </w:r>
      <w:r w:rsidR="007413B8" w:rsidRPr="00631474">
        <w:rPr>
          <w:rFonts w:ascii="Arial" w:hAnsi="Arial" w:cs="Arial"/>
        </w:rPr>
        <w:t>appraise one’s carbon footprint</w:t>
      </w:r>
      <w:r w:rsidR="008823AC" w:rsidRPr="00631474">
        <w:rPr>
          <w:rFonts w:ascii="Arial" w:hAnsi="Arial" w:cs="Arial"/>
        </w:rPr>
        <w:t>?</w:t>
      </w:r>
      <w:r w:rsidR="007413B8" w:rsidRPr="00631474">
        <w:rPr>
          <w:rFonts w:ascii="Arial" w:hAnsi="Arial" w:cs="Arial"/>
        </w:rPr>
        <w:t xml:space="preserve"> </w:t>
      </w:r>
      <w:r w:rsidR="008823AC" w:rsidRPr="00631474">
        <w:rPr>
          <w:rFonts w:ascii="Arial" w:hAnsi="Arial" w:cs="Arial"/>
        </w:rPr>
        <w:t>In terms of numbers, how would</w:t>
      </w:r>
      <w:r w:rsidRPr="00631474">
        <w:rPr>
          <w:rFonts w:ascii="Arial" w:hAnsi="Arial" w:cs="Arial"/>
        </w:rPr>
        <w:t xml:space="preserve"> one</w:t>
      </w:r>
      <w:r w:rsidR="008823AC" w:rsidRPr="00631474">
        <w:rPr>
          <w:rFonts w:ascii="Arial" w:hAnsi="Arial" w:cs="Arial"/>
        </w:rPr>
        <w:t xml:space="preserve"> know effectively how much should be </w:t>
      </w:r>
      <w:r w:rsidR="007413B8" w:rsidRPr="00631474">
        <w:rPr>
          <w:rFonts w:ascii="Arial" w:hAnsi="Arial" w:cs="Arial"/>
        </w:rPr>
        <w:t>neutralise</w:t>
      </w:r>
      <w:r w:rsidR="008823AC" w:rsidRPr="00631474">
        <w:rPr>
          <w:rFonts w:ascii="Arial" w:hAnsi="Arial" w:cs="Arial"/>
        </w:rPr>
        <w:t xml:space="preserve">d? Furthermore, </w:t>
      </w:r>
      <w:r w:rsidRPr="00631474">
        <w:rPr>
          <w:rFonts w:ascii="Arial" w:hAnsi="Arial" w:cs="Arial"/>
        </w:rPr>
        <w:t xml:space="preserve">even on the assumption </w:t>
      </w:r>
      <w:r w:rsidR="008823AC" w:rsidRPr="00631474">
        <w:rPr>
          <w:rFonts w:ascii="Arial" w:hAnsi="Arial" w:cs="Arial"/>
        </w:rPr>
        <w:t>that</w:t>
      </w:r>
      <w:r w:rsidR="007413B8" w:rsidRPr="00631474">
        <w:rPr>
          <w:rFonts w:ascii="Arial" w:hAnsi="Arial" w:cs="Arial"/>
        </w:rPr>
        <w:t xml:space="preserve"> all emissions</w:t>
      </w:r>
      <w:r w:rsidR="008823AC" w:rsidRPr="00631474">
        <w:rPr>
          <w:rFonts w:ascii="Arial" w:hAnsi="Arial" w:cs="Arial"/>
        </w:rPr>
        <w:t xml:space="preserve"> are accurate, would that be enough to be considered carbon-neutral</w:t>
      </w:r>
      <w:r w:rsidR="007413B8" w:rsidRPr="00631474">
        <w:rPr>
          <w:rFonts w:ascii="Arial" w:hAnsi="Arial" w:cs="Arial"/>
        </w:rPr>
        <w:t xml:space="preserve">? </w:t>
      </w:r>
      <w:r w:rsidR="00666A05" w:rsidRPr="00631474">
        <w:rPr>
          <w:rFonts w:ascii="Arial" w:hAnsi="Arial" w:cs="Arial"/>
        </w:rPr>
        <w:t xml:space="preserve">The convergence between </w:t>
      </w:r>
      <w:r w:rsidR="008823AC" w:rsidRPr="00631474">
        <w:rPr>
          <w:rFonts w:ascii="Arial" w:hAnsi="Arial" w:cs="Arial"/>
        </w:rPr>
        <w:t>these calculators</w:t>
      </w:r>
      <w:r w:rsidR="00666A05" w:rsidRPr="00631474">
        <w:rPr>
          <w:rFonts w:ascii="Arial" w:hAnsi="Arial" w:cs="Arial"/>
        </w:rPr>
        <w:t xml:space="preserve"> was that, except for </w:t>
      </w:r>
      <w:r w:rsidR="001B4FDD">
        <w:rPr>
          <w:rFonts w:ascii="Arial" w:hAnsi="Arial" w:cs="Arial"/>
        </w:rPr>
        <w:t xml:space="preserve">one </w:t>
      </w:r>
      <w:r w:rsidR="00666A05" w:rsidRPr="00631474">
        <w:rPr>
          <w:rFonts w:ascii="Arial" w:hAnsi="Arial" w:cs="Arial"/>
        </w:rPr>
        <w:t xml:space="preserve">calculator, all </w:t>
      </w:r>
      <w:r w:rsidR="00C47CF4" w:rsidRPr="00631474">
        <w:rPr>
          <w:rFonts w:ascii="Arial" w:hAnsi="Arial" w:cs="Arial"/>
        </w:rPr>
        <w:t xml:space="preserve">three </w:t>
      </w:r>
      <w:r w:rsidR="00666A05" w:rsidRPr="00631474">
        <w:rPr>
          <w:rFonts w:ascii="Arial" w:hAnsi="Arial" w:cs="Arial"/>
        </w:rPr>
        <w:t>others offered offset projects</w:t>
      </w:r>
      <w:r w:rsidR="008823AC" w:rsidRPr="00631474">
        <w:rPr>
          <w:rFonts w:ascii="Arial" w:hAnsi="Arial" w:cs="Arial"/>
        </w:rPr>
        <w:t xml:space="preserve"> right away</w:t>
      </w:r>
      <w:r w:rsidR="00666A05" w:rsidRPr="00631474">
        <w:rPr>
          <w:rFonts w:ascii="Arial" w:hAnsi="Arial" w:cs="Arial"/>
        </w:rPr>
        <w:t xml:space="preserve"> in order to compensate for the unavoidable </w:t>
      </w:r>
      <w:r w:rsidR="008823AC" w:rsidRPr="00631474">
        <w:rPr>
          <w:rFonts w:ascii="Arial" w:hAnsi="Arial" w:cs="Arial"/>
        </w:rPr>
        <w:t>emissions</w:t>
      </w:r>
      <w:r w:rsidR="00666A05" w:rsidRPr="00631474">
        <w:rPr>
          <w:rFonts w:ascii="Arial" w:hAnsi="Arial" w:cs="Arial"/>
        </w:rPr>
        <w:t xml:space="preserve">. </w:t>
      </w:r>
    </w:p>
    <w:p w14:paraId="29BFB554" w14:textId="7382F99F" w:rsidR="000B4963" w:rsidRPr="00631474" w:rsidRDefault="000B4963" w:rsidP="00631474">
      <w:pPr>
        <w:spacing w:line="480" w:lineRule="auto"/>
        <w:rPr>
          <w:rFonts w:ascii="Arial" w:hAnsi="Arial" w:cs="Arial"/>
        </w:rPr>
      </w:pPr>
      <w:r w:rsidRPr="00631474">
        <w:rPr>
          <w:rFonts w:ascii="Arial" w:hAnsi="Arial" w:cs="Arial"/>
        </w:rPr>
        <w:t>Th</w:t>
      </w:r>
      <w:r w:rsidR="0052339B" w:rsidRPr="00631474">
        <w:rPr>
          <w:rFonts w:ascii="Arial" w:hAnsi="Arial" w:cs="Arial"/>
        </w:rPr>
        <w:t>is</w:t>
      </w:r>
      <w:r w:rsidRPr="00631474">
        <w:rPr>
          <w:rFonts w:ascii="Arial" w:hAnsi="Arial" w:cs="Arial"/>
        </w:rPr>
        <w:t xml:space="preserve"> implied</w:t>
      </w:r>
      <w:r w:rsidR="00120CD2" w:rsidRPr="00631474">
        <w:rPr>
          <w:rFonts w:ascii="Arial" w:hAnsi="Arial" w:cs="Arial"/>
        </w:rPr>
        <w:t xml:space="preserve"> simplicity of</w:t>
      </w:r>
      <w:r w:rsidRPr="00631474">
        <w:rPr>
          <w:rFonts w:ascii="Arial" w:hAnsi="Arial" w:cs="Arial"/>
        </w:rPr>
        <w:t xml:space="preserve"> </w:t>
      </w:r>
      <w:r w:rsidR="00120CD2" w:rsidRPr="00631474">
        <w:rPr>
          <w:rFonts w:ascii="Arial" w:hAnsi="Arial" w:cs="Arial"/>
        </w:rPr>
        <w:t>merely</w:t>
      </w:r>
      <w:r w:rsidRPr="00631474">
        <w:rPr>
          <w:rFonts w:ascii="Arial" w:hAnsi="Arial" w:cs="Arial"/>
        </w:rPr>
        <w:t xml:space="preserve"> paying some money for an offset project can dangerously contribute to a relaxation of the sense of </w:t>
      </w:r>
      <w:r w:rsidR="0052339B" w:rsidRPr="00631474">
        <w:rPr>
          <w:rFonts w:ascii="Arial" w:hAnsi="Arial" w:cs="Arial"/>
        </w:rPr>
        <w:t xml:space="preserve">commitment to </w:t>
      </w:r>
      <w:r w:rsidRPr="00631474">
        <w:rPr>
          <w:rFonts w:ascii="Arial" w:hAnsi="Arial" w:cs="Arial"/>
        </w:rPr>
        <w:t>the need for emissions reduction</w:t>
      </w:r>
      <w:r w:rsidR="0052339B" w:rsidRPr="00631474">
        <w:rPr>
          <w:rFonts w:ascii="Arial" w:hAnsi="Arial" w:cs="Arial"/>
        </w:rPr>
        <w:t>, as</w:t>
      </w:r>
      <w:r w:rsidRPr="00631474">
        <w:rPr>
          <w:rFonts w:ascii="Arial" w:hAnsi="Arial" w:cs="Arial"/>
        </w:rPr>
        <w:t xml:space="preserve"> individuals </w:t>
      </w:r>
      <w:r w:rsidR="0052339B" w:rsidRPr="00631474">
        <w:rPr>
          <w:rFonts w:ascii="Arial" w:hAnsi="Arial" w:cs="Arial"/>
        </w:rPr>
        <w:t xml:space="preserve">may </w:t>
      </w:r>
      <w:r w:rsidRPr="00631474">
        <w:rPr>
          <w:rFonts w:ascii="Arial" w:hAnsi="Arial" w:cs="Arial"/>
        </w:rPr>
        <w:t xml:space="preserve">no longer </w:t>
      </w:r>
      <w:r w:rsidR="0052339B" w:rsidRPr="00631474">
        <w:rPr>
          <w:rFonts w:ascii="Arial" w:hAnsi="Arial" w:cs="Arial"/>
        </w:rPr>
        <w:t>make</w:t>
      </w:r>
      <w:r w:rsidRPr="00631474">
        <w:rPr>
          <w:rFonts w:ascii="Arial" w:hAnsi="Arial" w:cs="Arial"/>
        </w:rPr>
        <w:t xml:space="preserve"> effort to change their </w:t>
      </w:r>
      <w:r w:rsidR="0052339B" w:rsidRPr="00631474">
        <w:rPr>
          <w:rFonts w:ascii="Arial" w:hAnsi="Arial" w:cs="Arial"/>
        </w:rPr>
        <w:t xml:space="preserve">own </w:t>
      </w:r>
      <w:r w:rsidRPr="00631474">
        <w:rPr>
          <w:rFonts w:ascii="Arial" w:hAnsi="Arial" w:cs="Arial"/>
        </w:rPr>
        <w:t xml:space="preserve">behaviour </w:t>
      </w:r>
      <w:r w:rsidR="0052339B" w:rsidRPr="00631474">
        <w:rPr>
          <w:rFonts w:ascii="Arial" w:hAnsi="Arial" w:cs="Arial"/>
        </w:rPr>
        <w:t xml:space="preserve">for </w:t>
      </w:r>
      <w:r w:rsidRPr="00631474">
        <w:rPr>
          <w:rFonts w:ascii="Arial" w:hAnsi="Arial" w:cs="Arial"/>
        </w:rPr>
        <w:t xml:space="preserve">the </w:t>
      </w:r>
      <w:r w:rsidR="0052339B" w:rsidRPr="00631474">
        <w:rPr>
          <w:rFonts w:ascii="Arial" w:hAnsi="Arial" w:cs="Arial"/>
        </w:rPr>
        <w:t xml:space="preserve">sake of the </w:t>
      </w:r>
      <w:r w:rsidRPr="00631474">
        <w:rPr>
          <w:rFonts w:ascii="Arial" w:hAnsi="Arial" w:cs="Arial"/>
        </w:rPr>
        <w:t>environment</w:t>
      </w:r>
      <w:r w:rsidR="00280ACE" w:rsidRPr="00631474">
        <w:rPr>
          <w:rFonts w:ascii="Arial" w:hAnsi="Arial" w:cs="Arial"/>
        </w:rPr>
        <w:t xml:space="preserve"> (</w:t>
      </w:r>
      <w:proofErr w:type="spellStart"/>
      <w:r w:rsidR="00280ACE" w:rsidRPr="00631474">
        <w:rPr>
          <w:rFonts w:ascii="Arial" w:hAnsi="Arial" w:cs="Arial"/>
        </w:rPr>
        <w:t>Vandenbergh</w:t>
      </w:r>
      <w:proofErr w:type="spellEnd"/>
      <w:r w:rsidR="00280ACE" w:rsidRPr="00631474">
        <w:rPr>
          <w:rFonts w:ascii="Arial" w:hAnsi="Arial" w:cs="Arial"/>
        </w:rPr>
        <w:t xml:space="preserve"> &amp; </w:t>
      </w:r>
      <w:proofErr w:type="spellStart"/>
      <w:r w:rsidR="00280ACE" w:rsidRPr="00631474">
        <w:rPr>
          <w:rFonts w:ascii="Arial" w:hAnsi="Arial" w:cs="Arial"/>
        </w:rPr>
        <w:t>Steinemann</w:t>
      </w:r>
      <w:proofErr w:type="spellEnd"/>
      <w:r w:rsidR="00280ACE" w:rsidRPr="00631474">
        <w:rPr>
          <w:rFonts w:ascii="Arial" w:hAnsi="Arial" w:cs="Arial"/>
        </w:rPr>
        <w:t>, 2007)</w:t>
      </w:r>
      <w:r w:rsidRPr="00631474">
        <w:rPr>
          <w:rFonts w:ascii="Arial" w:hAnsi="Arial" w:cs="Arial"/>
        </w:rPr>
        <w:t>.</w:t>
      </w:r>
    </w:p>
    <w:p w14:paraId="02AF3257" w14:textId="77777777" w:rsidR="00426DE2" w:rsidRPr="00631474" w:rsidRDefault="00426DE2" w:rsidP="00631474">
      <w:pPr>
        <w:spacing w:line="480" w:lineRule="auto"/>
        <w:rPr>
          <w:rFonts w:ascii="Arial" w:hAnsi="Arial" w:cs="Arial"/>
        </w:rPr>
      </w:pPr>
    </w:p>
    <w:p w14:paraId="434ABAA9" w14:textId="5EA10CA0" w:rsidR="00F03688" w:rsidRPr="00631474" w:rsidRDefault="005E6721" w:rsidP="00631474">
      <w:pPr>
        <w:pStyle w:val="Heading1"/>
        <w:spacing w:line="480" w:lineRule="auto"/>
        <w:rPr>
          <w:rFonts w:ascii="Arial" w:hAnsi="Arial" w:cs="Arial"/>
        </w:rPr>
      </w:pPr>
      <w:bookmarkStart w:id="9" w:name="_Toc507519964"/>
      <w:r w:rsidRPr="00631474">
        <w:rPr>
          <w:rFonts w:ascii="Arial" w:hAnsi="Arial" w:cs="Arial"/>
        </w:rPr>
        <w:t>GHG</w:t>
      </w:r>
      <w:r w:rsidR="00CF305E" w:rsidRPr="00631474">
        <w:rPr>
          <w:rFonts w:ascii="Arial" w:hAnsi="Arial" w:cs="Arial"/>
        </w:rPr>
        <w:t xml:space="preserve"> offsetting</w:t>
      </w:r>
      <w:bookmarkEnd w:id="9"/>
    </w:p>
    <w:p w14:paraId="3A178BA1" w14:textId="243FC9B9" w:rsidR="00181389" w:rsidRPr="00631474" w:rsidRDefault="00896D0F" w:rsidP="00631474">
      <w:pPr>
        <w:spacing w:line="480" w:lineRule="auto"/>
        <w:rPr>
          <w:rFonts w:ascii="Arial" w:hAnsi="Arial" w:cs="Arial"/>
        </w:rPr>
      </w:pPr>
      <w:r w:rsidRPr="00631474">
        <w:rPr>
          <w:rFonts w:ascii="Arial" w:hAnsi="Arial" w:cs="Arial"/>
        </w:rPr>
        <w:t>“</w:t>
      </w:r>
      <w:r w:rsidR="000F10AB" w:rsidRPr="00631474">
        <w:rPr>
          <w:rFonts w:ascii="Arial" w:hAnsi="Arial" w:cs="Arial"/>
          <w:i/>
        </w:rPr>
        <w:t>Offsets are discrete GHG reductions used to compensate for (i.e., offset) GHG emissions elsewhere</w:t>
      </w:r>
      <w:r w:rsidRPr="00631474">
        <w:rPr>
          <w:rFonts w:ascii="Arial" w:hAnsi="Arial" w:cs="Arial"/>
        </w:rPr>
        <w:t>” (GHG Protocol, 2004 pg. 98). An organisation or an individual seeking reduction for the</w:t>
      </w:r>
      <w:r w:rsidR="0052339B" w:rsidRPr="00631474">
        <w:rPr>
          <w:rFonts w:ascii="Arial" w:hAnsi="Arial" w:cs="Arial"/>
        </w:rPr>
        <w:t>ir</w:t>
      </w:r>
      <w:r w:rsidRPr="00631474">
        <w:rPr>
          <w:rFonts w:ascii="Arial" w:hAnsi="Arial" w:cs="Arial"/>
        </w:rPr>
        <w:t xml:space="preserve"> unavoidable emissions or those emissions that are out</w:t>
      </w:r>
      <w:r w:rsidR="0052339B" w:rsidRPr="00631474">
        <w:rPr>
          <w:rFonts w:ascii="Arial" w:hAnsi="Arial" w:cs="Arial"/>
        </w:rPr>
        <w:t>side</w:t>
      </w:r>
      <w:r w:rsidRPr="00631474">
        <w:rPr>
          <w:rFonts w:ascii="Arial" w:hAnsi="Arial" w:cs="Arial"/>
        </w:rPr>
        <w:t xml:space="preserve"> an organisation’s control or supply chain (e.g., Scope 3) have the opportunity </w:t>
      </w:r>
      <w:r w:rsidRPr="00631474">
        <w:rPr>
          <w:rFonts w:ascii="Arial" w:hAnsi="Arial" w:cs="Arial"/>
        </w:rPr>
        <w:lastRenderedPageBreak/>
        <w:t>to achieve this reduction though external mechanisms</w:t>
      </w:r>
      <w:r w:rsidR="0052339B" w:rsidRPr="00631474">
        <w:rPr>
          <w:rFonts w:ascii="Arial" w:hAnsi="Arial" w:cs="Arial"/>
        </w:rPr>
        <w:t>, which</w:t>
      </w:r>
      <w:r w:rsidRPr="00631474">
        <w:rPr>
          <w:rFonts w:ascii="Arial" w:hAnsi="Arial" w:cs="Arial"/>
        </w:rPr>
        <w:t xml:space="preserve"> can be </w:t>
      </w:r>
      <w:r w:rsidR="00184287" w:rsidRPr="00631474">
        <w:rPr>
          <w:rFonts w:ascii="Arial" w:hAnsi="Arial" w:cs="Arial"/>
        </w:rPr>
        <w:t xml:space="preserve">trade in emissions </w:t>
      </w:r>
      <w:r w:rsidR="00391F1E" w:rsidRPr="00631474">
        <w:rPr>
          <w:rFonts w:ascii="Arial" w:hAnsi="Arial" w:cs="Arial"/>
        </w:rPr>
        <w:t>allowance</w:t>
      </w:r>
      <w:r w:rsidRPr="00631474">
        <w:rPr>
          <w:rFonts w:ascii="Arial" w:hAnsi="Arial" w:cs="Arial"/>
        </w:rPr>
        <w:t xml:space="preserve"> or </w:t>
      </w:r>
      <w:r w:rsidR="004E5610" w:rsidRPr="00631474">
        <w:rPr>
          <w:rFonts w:ascii="Arial" w:hAnsi="Arial" w:cs="Arial"/>
        </w:rPr>
        <w:t>projec</w:t>
      </w:r>
      <w:r w:rsidR="00391F1E" w:rsidRPr="00631474">
        <w:rPr>
          <w:rFonts w:ascii="Arial" w:hAnsi="Arial" w:cs="Arial"/>
        </w:rPr>
        <w:t>t-based transactions, both po</w:t>
      </w:r>
      <w:r w:rsidR="0052339B" w:rsidRPr="00631474">
        <w:rPr>
          <w:rFonts w:ascii="Arial" w:hAnsi="Arial" w:cs="Arial"/>
        </w:rPr>
        <w:t>tentially</w:t>
      </w:r>
      <w:r w:rsidR="00391F1E" w:rsidRPr="00631474">
        <w:rPr>
          <w:rFonts w:ascii="Arial" w:hAnsi="Arial" w:cs="Arial"/>
        </w:rPr>
        <w:t xml:space="preserve"> being Kyoto-compliant or not (</w:t>
      </w:r>
      <w:r w:rsidR="00206B3E" w:rsidRPr="00631474">
        <w:rPr>
          <w:rFonts w:ascii="Arial" w:hAnsi="Arial" w:cs="Arial"/>
        </w:rPr>
        <w:t>Table</w:t>
      </w:r>
      <w:r w:rsidR="00391F1E" w:rsidRPr="00631474">
        <w:rPr>
          <w:rFonts w:ascii="Arial" w:hAnsi="Arial" w:cs="Arial"/>
        </w:rPr>
        <w:t xml:space="preserve"> 1) (Jindal et al., 2006).</w:t>
      </w:r>
    </w:p>
    <w:p w14:paraId="51F116E1" w14:textId="640C7C15" w:rsidR="00181389" w:rsidRPr="00631474" w:rsidRDefault="004F6BC3" w:rsidP="00631474">
      <w:pPr>
        <w:spacing w:before="100" w:beforeAutospacing="1" w:after="100" w:afterAutospacing="1" w:line="480" w:lineRule="auto"/>
        <w:rPr>
          <w:rFonts w:ascii="Arial" w:hAnsi="Arial" w:cs="Arial"/>
        </w:rPr>
      </w:pPr>
      <w:r w:rsidRPr="00631474">
        <w:rPr>
          <w:rFonts w:ascii="Arial" w:hAnsi="Arial" w:cs="Arial"/>
        </w:rPr>
        <w:t xml:space="preserve">In this context, the theory of reducing emissions and neutralising the damage through a </w:t>
      </w:r>
      <w:r w:rsidR="0052339B" w:rsidRPr="00631474">
        <w:rPr>
          <w:rFonts w:ascii="Arial" w:hAnsi="Arial" w:cs="Arial"/>
        </w:rPr>
        <w:t>well-</w:t>
      </w:r>
      <w:r w:rsidRPr="00631474">
        <w:rPr>
          <w:rFonts w:ascii="Arial" w:hAnsi="Arial" w:cs="Arial"/>
        </w:rPr>
        <w:t>inten</w:t>
      </w:r>
      <w:r w:rsidR="00206B3E" w:rsidRPr="00631474">
        <w:rPr>
          <w:rFonts w:ascii="Arial" w:hAnsi="Arial" w:cs="Arial"/>
        </w:rPr>
        <w:t>tion</w:t>
      </w:r>
      <w:r w:rsidRPr="00631474">
        <w:rPr>
          <w:rFonts w:ascii="Arial" w:hAnsi="Arial" w:cs="Arial"/>
        </w:rPr>
        <w:t xml:space="preserve">ed project enough to achieve zero </w:t>
      </w:r>
      <w:r w:rsidR="0052339B" w:rsidRPr="00631474">
        <w:rPr>
          <w:rFonts w:ascii="Arial" w:hAnsi="Arial" w:cs="Arial"/>
        </w:rPr>
        <w:t xml:space="preserve">net </w:t>
      </w:r>
      <w:r w:rsidRPr="00631474">
        <w:rPr>
          <w:rFonts w:ascii="Arial" w:hAnsi="Arial" w:cs="Arial"/>
        </w:rPr>
        <w:t>emission</w:t>
      </w:r>
      <w:r w:rsidR="0052339B" w:rsidRPr="00631474">
        <w:rPr>
          <w:rFonts w:ascii="Arial" w:hAnsi="Arial" w:cs="Arial"/>
        </w:rPr>
        <w:t>s</w:t>
      </w:r>
      <w:r w:rsidRPr="00631474">
        <w:rPr>
          <w:rFonts w:ascii="Arial" w:hAnsi="Arial" w:cs="Arial"/>
        </w:rPr>
        <w:t xml:space="preserve"> can be very useful</w:t>
      </w:r>
      <w:r w:rsidR="0052339B" w:rsidRPr="00631474">
        <w:rPr>
          <w:rFonts w:ascii="Arial" w:hAnsi="Arial" w:cs="Arial"/>
        </w:rPr>
        <w:t>,</w:t>
      </w:r>
      <w:r w:rsidRPr="00631474">
        <w:rPr>
          <w:rFonts w:ascii="Arial" w:hAnsi="Arial" w:cs="Arial"/>
        </w:rPr>
        <w:t xml:space="preserve"> </w:t>
      </w:r>
      <w:r w:rsidR="0052339B" w:rsidRPr="00631474">
        <w:rPr>
          <w:rFonts w:ascii="Arial" w:hAnsi="Arial" w:cs="Arial"/>
        </w:rPr>
        <w:t>e</w:t>
      </w:r>
      <w:r w:rsidRPr="00631474">
        <w:rPr>
          <w:rFonts w:ascii="Arial" w:hAnsi="Arial" w:cs="Arial"/>
        </w:rPr>
        <w:t>specially for Parties committed to the Kyoto Protocol</w:t>
      </w:r>
      <w:r w:rsidR="0052339B" w:rsidRPr="00631474">
        <w:rPr>
          <w:rFonts w:ascii="Arial" w:hAnsi="Arial" w:cs="Arial"/>
        </w:rPr>
        <w:t>,</w:t>
      </w:r>
      <w:r w:rsidRPr="00631474">
        <w:rPr>
          <w:rFonts w:ascii="Arial" w:hAnsi="Arial" w:cs="Arial"/>
        </w:rPr>
        <w:t xml:space="preserve"> as growth in energy demand becomes a challenge for governments, industry and communit</w:t>
      </w:r>
      <w:r w:rsidR="0052339B" w:rsidRPr="00631474">
        <w:rPr>
          <w:rFonts w:ascii="Arial" w:hAnsi="Arial" w:cs="Arial"/>
        </w:rPr>
        <w:t>ies</w:t>
      </w:r>
      <w:r w:rsidRPr="00631474">
        <w:rPr>
          <w:rFonts w:ascii="Arial" w:hAnsi="Arial" w:cs="Arial"/>
        </w:rPr>
        <w:t xml:space="preserve"> </w:t>
      </w:r>
      <w:r w:rsidR="0052339B" w:rsidRPr="00631474">
        <w:rPr>
          <w:rFonts w:ascii="Arial" w:hAnsi="Arial" w:cs="Arial"/>
        </w:rPr>
        <w:t xml:space="preserve">looking </w:t>
      </w:r>
      <w:r w:rsidRPr="00631474">
        <w:rPr>
          <w:rFonts w:ascii="Arial" w:hAnsi="Arial" w:cs="Arial"/>
        </w:rPr>
        <w:t xml:space="preserve">to mitigate climate change (Newton &amp; Tucker, 2010). </w:t>
      </w:r>
    </w:p>
    <w:p w14:paraId="5C61F3A4" w14:textId="0C9E46C2" w:rsidR="00391F1E" w:rsidRPr="00631474" w:rsidRDefault="00391F1E" w:rsidP="00631474">
      <w:pPr>
        <w:pStyle w:val="Caption"/>
        <w:keepNext/>
        <w:spacing w:line="480" w:lineRule="auto"/>
        <w:rPr>
          <w:rFonts w:ascii="Arial" w:hAnsi="Arial" w:cs="Arial"/>
          <w:i w:val="0"/>
          <w:color w:val="auto"/>
          <w:sz w:val="24"/>
        </w:rPr>
      </w:pPr>
      <w:r w:rsidRPr="00631474">
        <w:rPr>
          <w:rFonts w:ascii="Arial" w:hAnsi="Arial" w:cs="Arial"/>
          <w:i w:val="0"/>
          <w:color w:val="auto"/>
          <w:sz w:val="24"/>
        </w:rPr>
        <w:t xml:space="preserve">Table </w:t>
      </w:r>
      <w:r w:rsidRPr="00631474">
        <w:rPr>
          <w:rFonts w:ascii="Arial" w:hAnsi="Arial" w:cs="Arial"/>
          <w:i w:val="0"/>
          <w:color w:val="auto"/>
          <w:sz w:val="24"/>
        </w:rPr>
        <w:fldChar w:fldCharType="begin"/>
      </w:r>
      <w:r w:rsidRPr="00631474">
        <w:rPr>
          <w:rFonts w:ascii="Arial" w:hAnsi="Arial" w:cs="Arial"/>
          <w:i w:val="0"/>
          <w:color w:val="auto"/>
          <w:sz w:val="24"/>
        </w:rPr>
        <w:instrText xml:space="preserve"> SEQ Table \* ARABIC </w:instrText>
      </w:r>
      <w:r w:rsidRPr="00631474">
        <w:rPr>
          <w:rFonts w:ascii="Arial" w:hAnsi="Arial" w:cs="Arial"/>
          <w:i w:val="0"/>
          <w:color w:val="auto"/>
          <w:sz w:val="24"/>
        </w:rPr>
        <w:fldChar w:fldCharType="separate"/>
      </w:r>
      <w:r w:rsidR="00CF7EC2">
        <w:rPr>
          <w:rFonts w:ascii="Arial" w:hAnsi="Arial" w:cs="Arial"/>
          <w:i w:val="0"/>
          <w:noProof/>
          <w:color w:val="auto"/>
          <w:sz w:val="24"/>
        </w:rPr>
        <w:t>1</w:t>
      </w:r>
      <w:r w:rsidRPr="00631474">
        <w:rPr>
          <w:rFonts w:ascii="Arial" w:hAnsi="Arial" w:cs="Arial"/>
          <w:i w:val="0"/>
          <w:color w:val="auto"/>
          <w:sz w:val="24"/>
        </w:rPr>
        <w:fldChar w:fldCharType="end"/>
      </w:r>
      <w:r w:rsidRPr="00631474">
        <w:rPr>
          <w:rFonts w:ascii="Arial" w:hAnsi="Arial" w:cs="Arial"/>
          <w:i w:val="0"/>
          <w:color w:val="auto"/>
          <w:sz w:val="24"/>
        </w:rPr>
        <w:t>: Four major kinds of transactions under carbon markets (source: Jindal et al., 2006)</w:t>
      </w: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827"/>
        <w:gridCol w:w="2779"/>
      </w:tblGrid>
      <w:tr w:rsidR="00391F1E" w:rsidRPr="00631474" w14:paraId="2A2847F1" w14:textId="77777777" w:rsidTr="00631474">
        <w:trPr>
          <w:trHeight w:val="680"/>
        </w:trPr>
        <w:tc>
          <w:tcPr>
            <w:tcW w:w="2410" w:type="dxa"/>
            <w:tcBorders>
              <w:bottom w:val="single" w:sz="12" w:space="0" w:color="auto"/>
            </w:tcBorders>
          </w:tcPr>
          <w:p w14:paraId="7E74257E" w14:textId="77777777" w:rsidR="00391F1E" w:rsidRPr="00631474" w:rsidRDefault="00391F1E" w:rsidP="00631474">
            <w:pPr>
              <w:spacing w:before="0" w:after="0" w:line="48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  <w:vAlign w:val="center"/>
          </w:tcPr>
          <w:p w14:paraId="48CF53BA" w14:textId="4C7C50DE" w:rsidR="00391F1E" w:rsidRPr="00631474" w:rsidRDefault="00391F1E" w:rsidP="00631474">
            <w:pPr>
              <w:spacing w:before="0" w:after="0" w:line="480" w:lineRule="auto"/>
              <w:jc w:val="left"/>
              <w:rPr>
                <w:rFonts w:ascii="Arial" w:hAnsi="Arial" w:cs="Arial"/>
                <w:b/>
                <w:sz w:val="22"/>
              </w:rPr>
            </w:pPr>
            <w:r w:rsidRPr="00631474">
              <w:rPr>
                <w:rFonts w:ascii="Arial" w:hAnsi="Arial" w:cs="Arial"/>
                <w:b/>
                <w:sz w:val="22"/>
              </w:rPr>
              <w:t>Trade in Emissions Allowances</w:t>
            </w:r>
          </w:p>
        </w:tc>
        <w:tc>
          <w:tcPr>
            <w:tcW w:w="2779" w:type="dxa"/>
            <w:tcBorders>
              <w:bottom w:val="single" w:sz="12" w:space="0" w:color="auto"/>
            </w:tcBorders>
            <w:vAlign w:val="center"/>
          </w:tcPr>
          <w:p w14:paraId="54CBD146" w14:textId="4E012BFC" w:rsidR="00391F1E" w:rsidRPr="00631474" w:rsidRDefault="00391F1E" w:rsidP="00631474">
            <w:pPr>
              <w:spacing w:before="0" w:after="0"/>
              <w:jc w:val="center"/>
              <w:rPr>
                <w:rFonts w:ascii="Arial" w:hAnsi="Arial" w:cs="Arial"/>
                <w:b/>
                <w:sz w:val="22"/>
              </w:rPr>
            </w:pPr>
            <w:r w:rsidRPr="00631474">
              <w:rPr>
                <w:rFonts w:ascii="Arial" w:hAnsi="Arial" w:cs="Arial"/>
                <w:b/>
                <w:sz w:val="22"/>
              </w:rPr>
              <w:t>Project</w:t>
            </w:r>
            <w:r w:rsidR="0052339B" w:rsidRPr="00631474">
              <w:rPr>
                <w:rFonts w:ascii="Arial" w:hAnsi="Arial" w:cs="Arial"/>
                <w:b/>
                <w:sz w:val="22"/>
              </w:rPr>
              <w:t>-</w:t>
            </w:r>
            <w:r w:rsidRPr="00631474">
              <w:rPr>
                <w:rFonts w:ascii="Arial" w:hAnsi="Arial" w:cs="Arial"/>
                <w:b/>
                <w:sz w:val="22"/>
              </w:rPr>
              <w:t>Based Transactions</w:t>
            </w:r>
          </w:p>
        </w:tc>
      </w:tr>
      <w:tr w:rsidR="00391F1E" w:rsidRPr="00631474" w14:paraId="2695071D" w14:textId="77777777" w:rsidTr="00631474"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665CB666" w14:textId="1E015424" w:rsidR="00391F1E" w:rsidRPr="00631474" w:rsidRDefault="00391F1E" w:rsidP="00631474">
            <w:pPr>
              <w:spacing w:before="0" w:after="0" w:line="480" w:lineRule="auto"/>
              <w:jc w:val="left"/>
              <w:rPr>
                <w:rFonts w:ascii="Arial" w:hAnsi="Arial" w:cs="Arial"/>
                <w:b/>
                <w:sz w:val="22"/>
              </w:rPr>
            </w:pPr>
            <w:r w:rsidRPr="00631474">
              <w:rPr>
                <w:rFonts w:ascii="Arial" w:hAnsi="Arial" w:cs="Arial"/>
                <w:b/>
                <w:sz w:val="22"/>
              </w:rPr>
              <w:t>Kyoto-</w:t>
            </w:r>
            <w:r w:rsidR="0052339B" w:rsidRPr="00631474">
              <w:rPr>
                <w:rFonts w:ascii="Arial" w:hAnsi="Arial" w:cs="Arial"/>
                <w:b/>
                <w:sz w:val="22"/>
              </w:rPr>
              <w:t>c</w:t>
            </w:r>
            <w:r w:rsidRPr="00631474">
              <w:rPr>
                <w:rFonts w:ascii="Arial" w:hAnsi="Arial" w:cs="Arial"/>
                <w:b/>
                <w:sz w:val="22"/>
              </w:rPr>
              <w:t>ompliant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14:paraId="0DCE5CB2" w14:textId="59DDDF14" w:rsidR="00391F1E" w:rsidRPr="00631474" w:rsidRDefault="00391F1E" w:rsidP="00631474">
            <w:pPr>
              <w:spacing w:before="0" w:after="0" w:line="276" w:lineRule="auto"/>
              <w:jc w:val="left"/>
              <w:rPr>
                <w:rFonts w:ascii="Arial" w:hAnsi="Arial" w:cs="Arial"/>
                <w:i/>
                <w:sz w:val="22"/>
              </w:rPr>
            </w:pPr>
            <w:r w:rsidRPr="00631474">
              <w:rPr>
                <w:rFonts w:ascii="Arial" w:hAnsi="Arial" w:cs="Arial"/>
                <w:i/>
                <w:sz w:val="22"/>
              </w:rPr>
              <w:t>Trade in carbon offsets under European Union Emission Trading Scheme, UK – Emission Trading System</w:t>
            </w:r>
          </w:p>
        </w:tc>
        <w:tc>
          <w:tcPr>
            <w:tcW w:w="2779" w:type="dxa"/>
            <w:tcBorders>
              <w:top w:val="single" w:sz="12" w:space="0" w:color="auto"/>
            </w:tcBorders>
            <w:vAlign w:val="center"/>
          </w:tcPr>
          <w:p w14:paraId="40C6D2E2" w14:textId="55F602FF" w:rsidR="00391F1E" w:rsidRPr="00631474" w:rsidRDefault="00391F1E" w:rsidP="00631474">
            <w:pPr>
              <w:spacing w:before="0" w:after="0" w:line="276" w:lineRule="auto"/>
              <w:jc w:val="left"/>
              <w:rPr>
                <w:rFonts w:ascii="Arial" w:hAnsi="Arial" w:cs="Arial"/>
                <w:i/>
                <w:sz w:val="22"/>
              </w:rPr>
            </w:pPr>
            <w:r w:rsidRPr="00631474">
              <w:rPr>
                <w:rFonts w:ascii="Arial" w:hAnsi="Arial" w:cs="Arial"/>
                <w:i/>
                <w:sz w:val="22"/>
              </w:rPr>
              <w:t>All Clean Development Mechanism and Joint Implementation Projects</w:t>
            </w:r>
          </w:p>
        </w:tc>
      </w:tr>
      <w:tr w:rsidR="00391F1E" w:rsidRPr="00631474" w14:paraId="2BBCE7EA" w14:textId="77777777" w:rsidTr="00631474">
        <w:tc>
          <w:tcPr>
            <w:tcW w:w="2410" w:type="dxa"/>
            <w:vAlign w:val="center"/>
          </w:tcPr>
          <w:p w14:paraId="3E3EA34D" w14:textId="6038AACF" w:rsidR="00391F1E" w:rsidRPr="00631474" w:rsidRDefault="00391F1E" w:rsidP="00631474">
            <w:pPr>
              <w:spacing w:after="0" w:line="276" w:lineRule="auto"/>
              <w:jc w:val="left"/>
              <w:rPr>
                <w:rFonts w:ascii="Arial" w:hAnsi="Arial" w:cs="Arial"/>
                <w:b/>
                <w:sz w:val="22"/>
              </w:rPr>
            </w:pPr>
            <w:r w:rsidRPr="00631474">
              <w:rPr>
                <w:rFonts w:ascii="Arial" w:hAnsi="Arial" w:cs="Arial"/>
                <w:b/>
                <w:sz w:val="22"/>
              </w:rPr>
              <w:t>Voluntary, not for compliance under Kyoto</w:t>
            </w:r>
          </w:p>
        </w:tc>
        <w:tc>
          <w:tcPr>
            <w:tcW w:w="3827" w:type="dxa"/>
            <w:vAlign w:val="center"/>
          </w:tcPr>
          <w:p w14:paraId="040B8A8E" w14:textId="365669AD" w:rsidR="00391F1E" w:rsidRPr="00631474" w:rsidRDefault="00391F1E" w:rsidP="00631474">
            <w:pPr>
              <w:spacing w:after="0" w:line="276" w:lineRule="auto"/>
              <w:jc w:val="left"/>
              <w:rPr>
                <w:rFonts w:ascii="Arial" w:hAnsi="Arial" w:cs="Arial"/>
                <w:i/>
                <w:sz w:val="22"/>
              </w:rPr>
            </w:pPr>
            <w:r w:rsidRPr="00631474">
              <w:rPr>
                <w:rFonts w:ascii="Arial" w:hAnsi="Arial" w:cs="Arial"/>
                <w:i/>
                <w:sz w:val="22"/>
              </w:rPr>
              <w:t>Trade in emission reductions on Chicago Climate Exchange, NSW Greenhouse Gas Abatement Scheme</w:t>
            </w:r>
          </w:p>
        </w:tc>
        <w:tc>
          <w:tcPr>
            <w:tcW w:w="2779" w:type="dxa"/>
            <w:vAlign w:val="center"/>
          </w:tcPr>
          <w:p w14:paraId="49CF2B4C" w14:textId="61C469FF" w:rsidR="00391F1E" w:rsidRPr="00631474" w:rsidRDefault="00391F1E" w:rsidP="00631474">
            <w:pPr>
              <w:spacing w:after="0" w:line="276" w:lineRule="auto"/>
              <w:jc w:val="left"/>
              <w:rPr>
                <w:rFonts w:ascii="Arial" w:hAnsi="Arial" w:cs="Arial"/>
                <w:i/>
                <w:sz w:val="22"/>
              </w:rPr>
            </w:pPr>
            <w:r w:rsidRPr="00631474">
              <w:rPr>
                <w:rFonts w:ascii="Arial" w:hAnsi="Arial" w:cs="Arial"/>
                <w:i/>
                <w:sz w:val="22"/>
              </w:rPr>
              <w:t xml:space="preserve">Voluntary </w:t>
            </w:r>
            <w:r w:rsidR="0052339B" w:rsidRPr="00631474">
              <w:rPr>
                <w:rFonts w:ascii="Arial" w:hAnsi="Arial" w:cs="Arial"/>
                <w:i/>
                <w:sz w:val="22"/>
              </w:rPr>
              <w:t>r</w:t>
            </w:r>
            <w:r w:rsidRPr="00631474">
              <w:rPr>
                <w:rFonts w:ascii="Arial" w:hAnsi="Arial" w:cs="Arial"/>
                <w:i/>
                <w:sz w:val="22"/>
              </w:rPr>
              <w:t xml:space="preserve">eduction </w:t>
            </w:r>
            <w:r w:rsidR="0052339B" w:rsidRPr="00631474">
              <w:rPr>
                <w:rFonts w:ascii="Arial" w:hAnsi="Arial" w:cs="Arial"/>
                <w:i/>
                <w:sz w:val="22"/>
              </w:rPr>
              <w:t>p</w:t>
            </w:r>
            <w:r w:rsidRPr="00631474">
              <w:rPr>
                <w:rFonts w:ascii="Arial" w:hAnsi="Arial" w:cs="Arial"/>
                <w:i/>
                <w:sz w:val="22"/>
              </w:rPr>
              <w:t xml:space="preserve">rojects, such as </w:t>
            </w:r>
            <w:r w:rsidR="0052339B" w:rsidRPr="00631474">
              <w:rPr>
                <w:rFonts w:ascii="Arial" w:hAnsi="Arial" w:cs="Arial"/>
                <w:i/>
                <w:sz w:val="22"/>
              </w:rPr>
              <w:t>c</w:t>
            </w:r>
            <w:r w:rsidRPr="00631474">
              <w:rPr>
                <w:rFonts w:ascii="Arial" w:hAnsi="Arial" w:cs="Arial"/>
                <w:i/>
                <w:sz w:val="22"/>
              </w:rPr>
              <w:t xml:space="preserve">arbon </w:t>
            </w:r>
            <w:r w:rsidR="0052339B" w:rsidRPr="00631474">
              <w:rPr>
                <w:rFonts w:ascii="Arial" w:hAnsi="Arial" w:cs="Arial"/>
                <w:i/>
                <w:sz w:val="22"/>
              </w:rPr>
              <w:t>s</w:t>
            </w:r>
            <w:r w:rsidRPr="00631474">
              <w:rPr>
                <w:rFonts w:ascii="Arial" w:hAnsi="Arial" w:cs="Arial"/>
                <w:i/>
                <w:sz w:val="22"/>
              </w:rPr>
              <w:t xml:space="preserve">equestration </w:t>
            </w:r>
            <w:r w:rsidR="0052339B" w:rsidRPr="00631474">
              <w:rPr>
                <w:rFonts w:ascii="Arial" w:hAnsi="Arial" w:cs="Arial"/>
                <w:i/>
                <w:sz w:val="22"/>
              </w:rPr>
              <w:t>p</w:t>
            </w:r>
            <w:r w:rsidRPr="00631474">
              <w:rPr>
                <w:rFonts w:ascii="Arial" w:hAnsi="Arial" w:cs="Arial"/>
                <w:i/>
                <w:sz w:val="22"/>
              </w:rPr>
              <w:t>rojects in Africa</w:t>
            </w:r>
          </w:p>
        </w:tc>
      </w:tr>
    </w:tbl>
    <w:p w14:paraId="31379017" w14:textId="77777777" w:rsidR="00631474" w:rsidRDefault="00631474" w:rsidP="00631474">
      <w:pPr>
        <w:spacing w:before="100" w:beforeAutospacing="1" w:after="100" w:afterAutospacing="1" w:line="480" w:lineRule="auto"/>
        <w:rPr>
          <w:rFonts w:ascii="Arial" w:hAnsi="Arial" w:cs="Arial"/>
        </w:rPr>
      </w:pPr>
    </w:p>
    <w:p w14:paraId="42AD26C2" w14:textId="6CC7348A" w:rsidR="00C81573" w:rsidRPr="00631474" w:rsidRDefault="00206B3E" w:rsidP="00631474">
      <w:pPr>
        <w:spacing w:before="100" w:beforeAutospacing="1" w:after="100" w:afterAutospacing="1" w:line="480" w:lineRule="auto"/>
        <w:rPr>
          <w:rFonts w:ascii="Arial" w:hAnsi="Arial" w:cs="Arial"/>
        </w:rPr>
      </w:pPr>
      <w:r w:rsidRPr="00631474">
        <w:rPr>
          <w:rFonts w:ascii="Arial" w:hAnsi="Arial" w:cs="Arial"/>
        </w:rPr>
        <w:t>E</w:t>
      </w:r>
      <w:r w:rsidR="00391F1E" w:rsidRPr="00631474">
        <w:rPr>
          <w:rFonts w:ascii="Arial" w:hAnsi="Arial" w:cs="Arial"/>
        </w:rPr>
        <w:t>xample</w:t>
      </w:r>
      <w:r w:rsidRPr="00631474">
        <w:rPr>
          <w:rFonts w:ascii="Arial" w:hAnsi="Arial" w:cs="Arial"/>
        </w:rPr>
        <w:t>s</w:t>
      </w:r>
      <w:r w:rsidR="00391F1E" w:rsidRPr="00631474">
        <w:rPr>
          <w:rFonts w:ascii="Arial" w:hAnsi="Arial" w:cs="Arial"/>
        </w:rPr>
        <w:t xml:space="preserve"> of </w:t>
      </w:r>
      <w:r w:rsidR="0052339B" w:rsidRPr="00631474">
        <w:rPr>
          <w:rFonts w:ascii="Arial" w:hAnsi="Arial" w:cs="Arial"/>
        </w:rPr>
        <w:t xml:space="preserve">a </w:t>
      </w:r>
      <w:r w:rsidR="00391F1E" w:rsidRPr="00631474">
        <w:rPr>
          <w:rFonts w:ascii="Arial" w:hAnsi="Arial" w:cs="Arial"/>
        </w:rPr>
        <w:t>trade in emissions allowance</w:t>
      </w:r>
      <w:r w:rsidR="00A2311D" w:rsidRPr="00631474">
        <w:rPr>
          <w:rFonts w:ascii="Arial" w:hAnsi="Arial" w:cs="Arial"/>
        </w:rPr>
        <w:t xml:space="preserve"> system</w:t>
      </w:r>
      <w:r w:rsidR="00391F1E" w:rsidRPr="00631474">
        <w:rPr>
          <w:rFonts w:ascii="Arial" w:hAnsi="Arial" w:cs="Arial"/>
        </w:rPr>
        <w:t xml:space="preserve"> </w:t>
      </w:r>
      <w:r w:rsidRPr="00631474">
        <w:rPr>
          <w:rFonts w:ascii="Arial" w:hAnsi="Arial" w:cs="Arial"/>
        </w:rPr>
        <w:t>are</w:t>
      </w:r>
      <w:r w:rsidR="00181389" w:rsidRPr="00631474">
        <w:rPr>
          <w:rFonts w:ascii="Arial" w:hAnsi="Arial" w:cs="Arial"/>
        </w:rPr>
        <w:t xml:space="preserve"> the case of</w:t>
      </w:r>
      <w:r w:rsidR="00504E67" w:rsidRPr="00631474">
        <w:rPr>
          <w:rFonts w:ascii="Arial" w:hAnsi="Arial" w:cs="Arial"/>
        </w:rPr>
        <w:t xml:space="preserve"> </w:t>
      </w:r>
      <w:r w:rsidR="00E157B7" w:rsidRPr="00631474">
        <w:rPr>
          <w:rFonts w:ascii="Arial" w:hAnsi="Arial" w:cs="Arial"/>
        </w:rPr>
        <w:t>a</w:t>
      </w:r>
      <w:r w:rsidR="0052339B" w:rsidRPr="00631474">
        <w:rPr>
          <w:rFonts w:ascii="Arial" w:hAnsi="Arial" w:cs="Arial"/>
        </w:rPr>
        <w:t>n</w:t>
      </w:r>
      <w:r w:rsidR="00E157B7" w:rsidRPr="00631474">
        <w:rPr>
          <w:rFonts w:ascii="Arial" w:hAnsi="Arial" w:cs="Arial"/>
        </w:rPr>
        <w:t xml:space="preserve"> </w:t>
      </w:r>
      <w:r w:rsidR="00504E67" w:rsidRPr="00631474">
        <w:rPr>
          <w:rFonts w:ascii="Arial" w:hAnsi="Arial" w:cs="Arial"/>
        </w:rPr>
        <w:t>installation</w:t>
      </w:r>
      <w:r w:rsidR="0052339B" w:rsidRPr="00631474">
        <w:rPr>
          <w:rFonts w:ascii="Arial" w:hAnsi="Arial" w:cs="Arial"/>
        </w:rPr>
        <w:t xml:space="preserve"> using high levels of energy</w:t>
      </w:r>
      <w:r w:rsidR="00504E67" w:rsidRPr="00631474">
        <w:rPr>
          <w:rFonts w:ascii="Arial" w:hAnsi="Arial" w:cs="Arial"/>
        </w:rPr>
        <w:t xml:space="preserve"> (</w:t>
      </w:r>
      <w:r w:rsidR="00E157B7" w:rsidRPr="00631474">
        <w:rPr>
          <w:rFonts w:ascii="Arial" w:hAnsi="Arial" w:cs="Arial"/>
        </w:rPr>
        <w:t xml:space="preserve">e.g. </w:t>
      </w:r>
      <w:r w:rsidR="00504E67" w:rsidRPr="00631474">
        <w:rPr>
          <w:rFonts w:ascii="Arial" w:hAnsi="Arial" w:cs="Arial"/>
        </w:rPr>
        <w:t xml:space="preserve">power stations </w:t>
      </w:r>
      <w:r w:rsidR="0052339B" w:rsidRPr="00631474">
        <w:rPr>
          <w:rFonts w:ascii="Arial" w:hAnsi="Arial" w:cs="Arial"/>
        </w:rPr>
        <w:t>and</w:t>
      </w:r>
      <w:r w:rsidR="00504E67" w:rsidRPr="00631474">
        <w:rPr>
          <w:rFonts w:ascii="Arial" w:hAnsi="Arial" w:cs="Arial"/>
        </w:rPr>
        <w:t xml:space="preserve"> industrial plants)</w:t>
      </w:r>
      <w:r w:rsidR="0052339B" w:rsidRPr="00631474">
        <w:rPr>
          <w:rFonts w:ascii="Arial" w:hAnsi="Arial" w:cs="Arial"/>
        </w:rPr>
        <w:t>,</w:t>
      </w:r>
      <w:r w:rsidR="00504E67" w:rsidRPr="00631474">
        <w:rPr>
          <w:rFonts w:ascii="Arial" w:hAnsi="Arial" w:cs="Arial"/>
        </w:rPr>
        <w:t xml:space="preserve"> </w:t>
      </w:r>
      <w:r w:rsidR="0052339B" w:rsidRPr="00631474">
        <w:rPr>
          <w:rFonts w:ascii="Arial" w:hAnsi="Arial" w:cs="Arial"/>
        </w:rPr>
        <w:t xml:space="preserve">or </w:t>
      </w:r>
      <w:r w:rsidR="00504E67" w:rsidRPr="00631474">
        <w:rPr>
          <w:rFonts w:ascii="Arial" w:hAnsi="Arial" w:cs="Arial"/>
        </w:rPr>
        <w:t xml:space="preserve">airline </w:t>
      </w:r>
      <w:r w:rsidR="00A01626" w:rsidRPr="00631474">
        <w:rPr>
          <w:rFonts w:ascii="Arial" w:hAnsi="Arial" w:cs="Arial"/>
        </w:rPr>
        <w:t>companies</w:t>
      </w:r>
      <w:r w:rsidR="004E5610" w:rsidRPr="00631474">
        <w:rPr>
          <w:rFonts w:ascii="Arial" w:hAnsi="Arial" w:cs="Arial"/>
        </w:rPr>
        <w:t xml:space="preserve"> aiming to meet a</w:t>
      </w:r>
      <w:r w:rsidR="006E1FBF" w:rsidRPr="00631474">
        <w:rPr>
          <w:rFonts w:ascii="Arial" w:hAnsi="Arial" w:cs="Arial"/>
        </w:rPr>
        <w:t>n obligatory</w:t>
      </w:r>
      <w:r w:rsidR="004E5610" w:rsidRPr="00631474">
        <w:rPr>
          <w:rFonts w:ascii="Arial" w:hAnsi="Arial" w:cs="Arial"/>
        </w:rPr>
        <w:t xml:space="preserve"> reduction target</w:t>
      </w:r>
      <w:r w:rsidR="00A2311D" w:rsidRPr="00631474">
        <w:rPr>
          <w:rFonts w:ascii="Arial" w:hAnsi="Arial" w:cs="Arial"/>
        </w:rPr>
        <w:t xml:space="preserve"> under</w:t>
      </w:r>
      <w:r w:rsidR="00A01626" w:rsidRPr="00631474">
        <w:rPr>
          <w:rFonts w:ascii="Arial" w:hAnsi="Arial" w:cs="Arial"/>
        </w:rPr>
        <w:t xml:space="preserve"> </w:t>
      </w:r>
      <w:r w:rsidR="00755C86" w:rsidRPr="00631474">
        <w:rPr>
          <w:rFonts w:ascii="Arial" w:hAnsi="Arial" w:cs="Arial"/>
        </w:rPr>
        <w:t xml:space="preserve">the Kyoto </w:t>
      </w:r>
      <w:r w:rsidR="0052339B" w:rsidRPr="00631474">
        <w:rPr>
          <w:rFonts w:ascii="Arial" w:hAnsi="Arial" w:cs="Arial"/>
        </w:rPr>
        <w:t>P</w:t>
      </w:r>
      <w:r w:rsidR="00755C86" w:rsidRPr="00631474">
        <w:rPr>
          <w:rFonts w:ascii="Arial" w:hAnsi="Arial" w:cs="Arial"/>
        </w:rPr>
        <w:t>rotocol</w:t>
      </w:r>
      <w:r w:rsidR="00A2311D" w:rsidRPr="00631474">
        <w:rPr>
          <w:rFonts w:ascii="Arial" w:hAnsi="Arial" w:cs="Arial"/>
        </w:rPr>
        <w:t xml:space="preserve">. </w:t>
      </w:r>
      <w:r w:rsidR="0052339B" w:rsidRPr="00631474">
        <w:rPr>
          <w:rFonts w:ascii="Arial" w:hAnsi="Arial" w:cs="Arial"/>
        </w:rPr>
        <w:t xml:space="preserve">In addition </w:t>
      </w:r>
      <w:r w:rsidR="00072E47" w:rsidRPr="00631474">
        <w:rPr>
          <w:rFonts w:ascii="Arial" w:hAnsi="Arial" w:cs="Arial"/>
        </w:rPr>
        <w:t>to Parties</w:t>
      </w:r>
      <w:r w:rsidR="00A2311D" w:rsidRPr="00631474">
        <w:rPr>
          <w:rFonts w:ascii="Arial" w:hAnsi="Arial" w:cs="Arial"/>
        </w:rPr>
        <w:t>’</w:t>
      </w:r>
      <w:r w:rsidR="00072E47" w:rsidRPr="00631474">
        <w:rPr>
          <w:rFonts w:ascii="Arial" w:hAnsi="Arial" w:cs="Arial"/>
        </w:rPr>
        <w:t xml:space="preserve"> </w:t>
      </w:r>
      <w:r w:rsidR="006E1FBF" w:rsidRPr="00631474">
        <w:rPr>
          <w:rFonts w:ascii="Arial" w:hAnsi="Arial" w:cs="Arial"/>
        </w:rPr>
        <w:t>national</w:t>
      </w:r>
      <w:r w:rsidR="00072E47" w:rsidRPr="00631474">
        <w:rPr>
          <w:rFonts w:ascii="Arial" w:hAnsi="Arial" w:cs="Arial"/>
        </w:rPr>
        <w:t xml:space="preserve"> measures</w:t>
      </w:r>
      <w:r w:rsidR="00A2311D" w:rsidRPr="00631474">
        <w:rPr>
          <w:rFonts w:ascii="Arial" w:hAnsi="Arial" w:cs="Arial"/>
        </w:rPr>
        <w:t xml:space="preserve"> already in place</w:t>
      </w:r>
      <w:r w:rsidR="00072E47" w:rsidRPr="00631474">
        <w:rPr>
          <w:rFonts w:ascii="Arial" w:hAnsi="Arial" w:cs="Arial"/>
        </w:rPr>
        <w:t>,</w:t>
      </w:r>
      <w:r w:rsidR="00A01626" w:rsidRPr="00631474">
        <w:rPr>
          <w:rFonts w:ascii="Arial" w:hAnsi="Arial" w:cs="Arial"/>
        </w:rPr>
        <w:t xml:space="preserve"> </w:t>
      </w:r>
      <w:r w:rsidR="0052339B" w:rsidRPr="00631474">
        <w:rPr>
          <w:rFonts w:ascii="Arial" w:hAnsi="Arial" w:cs="Arial"/>
        </w:rPr>
        <w:t xml:space="preserve">the Protocol offers </w:t>
      </w:r>
      <w:r w:rsidR="00A01626" w:rsidRPr="00631474">
        <w:rPr>
          <w:rFonts w:ascii="Arial" w:hAnsi="Arial" w:cs="Arial"/>
        </w:rPr>
        <w:t>a formal and legal framework</w:t>
      </w:r>
      <w:r w:rsidR="00A2311D" w:rsidRPr="00631474">
        <w:rPr>
          <w:rFonts w:ascii="Arial" w:hAnsi="Arial" w:cs="Arial"/>
        </w:rPr>
        <w:t xml:space="preserve"> – </w:t>
      </w:r>
      <w:r w:rsidR="0052339B" w:rsidRPr="00631474">
        <w:rPr>
          <w:rFonts w:ascii="Arial" w:hAnsi="Arial" w:cs="Arial"/>
        </w:rPr>
        <w:t xml:space="preserve">the </w:t>
      </w:r>
      <w:r w:rsidR="00A2311D" w:rsidRPr="00631474">
        <w:rPr>
          <w:rFonts w:ascii="Arial" w:hAnsi="Arial" w:cs="Arial"/>
        </w:rPr>
        <w:t xml:space="preserve">EU Emission Trading Scheme – </w:t>
      </w:r>
      <w:r w:rsidR="00A01626" w:rsidRPr="00631474">
        <w:rPr>
          <w:rFonts w:ascii="Arial" w:hAnsi="Arial" w:cs="Arial"/>
        </w:rPr>
        <w:t xml:space="preserve">which allows the </w:t>
      </w:r>
      <w:r w:rsidR="00A01626" w:rsidRPr="00631474">
        <w:rPr>
          <w:rFonts w:ascii="Arial" w:hAnsi="Arial" w:cs="Arial"/>
        </w:rPr>
        <w:lastRenderedPageBreak/>
        <w:t xml:space="preserve">committed Parties to </w:t>
      </w:r>
      <w:r w:rsidR="00386604" w:rsidRPr="00631474">
        <w:rPr>
          <w:rFonts w:ascii="Arial" w:hAnsi="Arial" w:cs="Arial"/>
        </w:rPr>
        <w:t>buy</w:t>
      </w:r>
      <w:r w:rsidR="00A01626" w:rsidRPr="00631474">
        <w:rPr>
          <w:rFonts w:ascii="Arial" w:hAnsi="Arial" w:cs="Arial"/>
        </w:rPr>
        <w:t xml:space="preserve"> or sell</w:t>
      </w:r>
      <w:r w:rsidR="00386604" w:rsidRPr="00631474">
        <w:rPr>
          <w:rFonts w:ascii="Arial" w:hAnsi="Arial" w:cs="Arial"/>
        </w:rPr>
        <w:t xml:space="preserve"> </w:t>
      </w:r>
      <w:r w:rsidR="0052339B" w:rsidRPr="00631474">
        <w:rPr>
          <w:rFonts w:ascii="Arial" w:hAnsi="Arial" w:cs="Arial"/>
        </w:rPr>
        <w:t xml:space="preserve">a </w:t>
      </w:r>
      <w:r w:rsidR="00386604" w:rsidRPr="00631474">
        <w:rPr>
          <w:rFonts w:ascii="Arial" w:hAnsi="Arial" w:cs="Arial"/>
        </w:rPr>
        <w:t>limited amount of</w:t>
      </w:r>
      <w:r w:rsidR="00A01626" w:rsidRPr="00631474">
        <w:rPr>
          <w:rFonts w:ascii="Arial" w:hAnsi="Arial" w:cs="Arial"/>
        </w:rPr>
        <w:t xml:space="preserve"> </w:t>
      </w:r>
      <w:r w:rsidR="00386604" w:rsidRPr="00631474">
        <w:rPr>
          <w:rFonts w:ascii="Arial" w:hAnsi="Arial" w:cs="Arial"/>
        </w:rPr>
        <w:t>their “assigned amount unit</w:t>
      </w:r>
      <w:r w:rsidR="00A036FB" w:rsidRPr="00631474">
        <w:rPr>
          <w:rStyle w:val="FootnoteReference"/>
          <w:rFonts w:ascii="Arial" w:hAnsi="Arial" w:cs="Arial"/>
        </w:rPr>
        <w:footnoteReference w:id="4"/>
      </w:r>
      <w:r w:rsidR="00386604" w:rsidRPr="00631474">
        <w:rPr>
          <w:rFonts w:ascii="Arial" w:hAnsi="Arial" w:cs="Arial"/>
        </w:rPr>
        <w:t>” (AAU)</w:t>
      </w:r>
      <w:r w:rsidR="009C32BA" w:rsidRPr="00631474">
        <w:rPr>
          <w:rFonts w:ascii="Arial" w:hAnsi="Arial" w:cs="Arial"/>
        </w:rPr>
        <w:t xml:space="preserve"> </w:t>
      </w:r>
      <w:r w:rsidR="00A2311D" w:rsidRPr="00631474">
        <w:rPr>
          <w:rFonts w:ascii="Arial" w:hAnsi="Arial" w:cs="Arial"/>
        </w:rPr>
        <w:t>on a “cap and trade” basis</w:t>
      </w:r>
      <w:r w:rsidR="0052339B" w:rsidRPr="00631474">
        <w:rPr>
          <w:rFonts w:ascii="Arial" w:hAnsi="Arial" w:cs="Arial"/>
        </w:rPr>
        <w:t>,</w:t>
      </w:r>
      <w:r w:rsidR="00A2311D" w:rsidRPr="00631474">
        <w:rPr>
          <w:rFonts w:ascii="Arial" w:hAnsi="Arial" w:cs="Arial"/>
        </w:rPr>
        <w:t xml:space="preserve"> </w:t>
      </w:r>
      <w:r w:rsidR="00A01626" w:rsidRPr="00631474">
        <w:rPr>
          <w:rFonts w:ascii="Arial" w:hAnsi="Arial" w:cs="Arial"/>
        </w:rPr>
        <w:t>and this cap under</w:t>
      </w:r>
      <w:r w:rsidR="0052339B" w:rsidRPr="00631474">
        <w:rPr>
          <w:rFonts w:ascii="Arial" w:hAnsi="Arial" w:cs="Arial"/>
        </w:rPr>
        <w:t>goes</w:t>
      </w:r>
      <w:r w:rsidR="00A01626" w:rsidRPr="00631474">
        <w:rPr>
          <w:rFonts w:ascii="Arial" w:hAnsi="Arial" w:cs="Arial"/>
        </w:rPr>
        <w:t xml:space="preserve"> a</w:t>
      </w:r>
      <w:r w:rsidR="00956B81" w:rsidRPr="00631474">
        <w:rPr>
          <w:rFonts w:ascii="Arial" w:hAnsi="Arial" w:cs="Arial"/>
        </w:rPr>
        <w:t xml:space="preserve"> </w:t>
      </w:r>
      <w:r w:rsidR="00A01626" w:rsidRPr="00631474">
        <w:rPr>
          <w:rFonts w:ascii="Arial" w:hAnsi="Arial" w:cs="Arial"/>
        </w:rPr>
        <w:t xml:space="preserve">linear reduction per year. </w:t>
      </w:r>
      <w:r w:rsidR="00174315" w:rsidRPr="00631474">
        <w:rPr>
          <w:rFonts w:ascii="Arial" w:hAnsi="Arial" w:cs="Arial"/>
        </w:rPr>
        <w:t>This</w:t>
      </w:r>
      <w:r w:rsidR="00A01626" w:rsidRPr="00631474">
        <w:rPr>
          <w:rFonts w:ascii="Arial" w:hAnsi="Arial" w:cs="Arial"/>
        </w:rPr>
        <w:t xml:space="preserve"> is a way to limit GHG emissions and encourage activities to decrease them.</w:t>
      </w:r>
      <w:r w:rsidR="00C81573" w:rsidRPr="00631474">
        <w:rPr>
          <w:rFonts w:ascii="Arial" w:hAnsi="Arial" w:cs="Arial"/>
        </w:rPr>
        <w:t xml:space="preserve"> </w:t>
      </w:r>
    </w:p>
    <w:p w14:paraId="3B823A07" w14:textId="74C8BCC2" w:rsidR="00DF5E2B" w:rsidRPr="00631474" w:rsidRDefault="007654D3" w:rsidP="00631474">
      <w:pPr>
        <w:spacing w:line="480" w:lineRule="auto"/>
        <w:rPr>
          <w:rFonts w:ascii="Arial" w:hAnsi="Arial" w:cs="Arial"/>
        </w:rPr>
      </w:pPr>
      <w:r w:rsidRPr="00631474">
        <w:rPr>
          <w:rFonts w:ascii="Arial" w:hAnsi="Arial" w:cs="Arial"/>
        </w:rPr>
        <w:t xml:space="preserve">On the other hand, </w:t>
      </w:r>
      <w:r w:rsidR="00181389" w:rsidRPr="00631474">
        <w:rPr>
          <w:rFonts w:ascii="Arial" w:hAnsi="Arial" w:cs="Arial"/>
        </w:rPr>
        <w:t>during an</w:t>
      </w:r>
      <w:r w:rsidRPr="00631474">
        <w:rPr>
          <w:rFonts w:ascii="Arial" w:hAnsi="Arial" w:cs="Arial"/>
        </w:rPr>
        <w:t xml:space="preserve"> analysis of a carbon</w:t>
      </w:r>
      <w:r w:rsidR="00174315" w:rsidRPr="00631474">
        <w:rPr>
          <w:rFonts w:ascii="Arial" w:hAnsi="Arial" w:cs="Arial"/>
        </w:rPr>
        <w:t>-</w:t>
      </w:r>
      <w:r w:rsidRPr="00631474">
        <w:rPr>
          <w:rFonts w:ascii="Arial" w:hAnsi="Arial" w:cs="Arial"/>
        </w:rPr>
        <w:t>offsetting method suggested by one of the online calculators</w:t>
      </w:r>
      <w:r w:rsidR="004F6BC3" w:rsidRPr="00631474">
        <w:rPr>
          <w:rFonts w:ascii="Arial" w:hAnsi="Arial" w:cs="Arial"/>
        </w:rPr>
        <w:t xml:space="preserve"> they </w:t>
      </w:r>
      <w:r w:rsidRPr="00631474">
        <w:rPr>
          <w:rFonts w:ascii="Arial" w:hAnsi="Arial" w:cs="Arial"/>
        </w:rPr>
        <w:t xml:space="preserve">tested, Murray &amp; Dey (2009) provided evidence of </w:t>
      </w:r>
      <w:r w:rsidR="00174315" w:rsidRPr="00631474">
        <w:rPr>
          <w:rFonts w:ascii="Arial" w:hAnsi="Arial" w:cs="Arial"/>
        </w:rPr>
        <w:t xml:space="preserve">how difficult it </w:t>
      </w:r>
      <w:r w:rsidR="00B54A61" w:rsidRPr="00631474">
        <w:rPr>
          <w:rFonts w:ascii="Arial" w:hAnsi="Arial" w:cs="Arial"/>
        </w:rPr>
        <w:t>can</w:t>
      </w:r>
      <w:r w:rsidR="00174315" w:rsidRPr="00631474">
        <w:rPr>
          <w:rFonts w:ascii="Arial" w:hAnsi="Arial" w:cs="Arial"/>
        </w:rPr>
        <w:t xml:space="preserve"> be to</w:t>
      </w:r>
      <w:r w:rsidRPr="00631474">
        <w:rPr>
          <w:rFonts w:ascii="Arial" w:hAnsi="Arial" w:cs="Arial"/>
        </w:rPr>
        <w:t xml:space="preserve"> trac</w:t>
      </w:r>
      <w:r w:rsidR="00174315" w:rsidRPr="00631474">
        <w:rPr>
          <w:rFonts w:ascii="Arial" w:hAnsi="Arial" w:cs="Arial"/>
        </w:rPr>
        <w:t>e</w:t>
      </w:r>
      <w:r w:rsidRPr="00631474">
        <w:rPr>
          <w:rFonts w:ascii="Arial" w:hAnsi="Arial" w:cs="Arial"/>
        </w:rPr>
        <w:t xml:space="preserve"> the path of money intended to be used to support carbon</w:t>
      </w:r>
      <w:r w:rsidR="00174315" w:rsidRPr="00631474">
        <w:rPr>
          <w:rFonts w:ascii="Arial" w:hAnsi="Arial" w:cs="Arial"/>
        </w:rPr>
        <w:t>-</w:t>
      </w:r>
      <w:r w:rsidRPr="00631474">
        <w:rPr>
          <w:rFonts w:ascii="Arial" w:hAnsi="Arial" w:cs="Arial"/>
        </w:rPr>
        <w:t xml:space="preserve">offsetting projects and </w:t>
      </w:r>
      <w:r w:rsidR="00174315" w:rsidRPr="00631474">
        <w:rPr>
          <w:rFonts w:ascii="Arial" w:hAnsi="Arial" w:cs="Arial"/>
        </w:rPr>
        <w:t xml:space="preserve">to </w:t>
      </w:r>
      <w:r w:rsidRPr="00631474">
        <w:rPr>
          <w:rFonts w:ascii="Arial" w:hAnsi="Arial" w:cs="Arial"/>
        </w:rPr>
        <w:t>assess to what degree such projects are already operational and validated by the appropriate organisations responsible for carbon</w:t>
      </w:r>
      <w:r w:rsidR="00174315" w:rsidRPr="00631474">
        <w:rPr>
          <w:rFonts w:ascii="Arial" w:hAnsi="Arial" w:cs="Arial"/>
        </w:rPr>
        <w:t>-</w:t>
      </w:r>
      <w:r w:rsidRPr="00631474">
        <w:rPr>
          <w:rFonts w:ascii="Arial" w:hAnsi="Arial" w:cs="Arial"/>
        </w:rPr>
        <w:t xml:space="preserve">offsetting monitoring. </w:t>
      </w:r>
      <w:r w:rsidR="004457FF" w:rsidRPr="00631474">
        <w:rPr>
          <w:rFonts w:ascii="Arial" w:hAnsi="Arial" w:cs="Arial"/>
        </w:rPr>
        <w:t xml:space="preserve">The authors claim it is </w:t>
      </w:r>
      <w:r w:rsidR="00174315" w:rsidRPr="00631474">
        <w:rPr>
          <w:rFonts w:ascii="Arial" w:hAnsi="Arial" w:cs="Arial"/>
        </w:rPr>
        <w:t xml:space="preserve">sometimes </w:t>
      </w:r>
      <w:r w:rsidR="004457FF" w:rsidRPr="00631474">
        <w:rPr>
          <w:rFonts w:ascii="Arial" w:hAnsi="Arial" w:cs="Arial"/>
        </w:rPr>
        <w:t xml:space="preserve">not easy to identify </w:t>
      </w:r>
      <w:r w:rsidR="00174315" w:rsidRPr="00631474">
        <w:rPr>
          <w:rFonts w:ascii="Arial" w:hAnsi="Arial" w:cs="Arial"/>
        </w:rPr>
        <w:t xml:space="preserve">officially recognised </w:t>
      </w:r>
      <w:r w:rsidR="004F6BC3" w:rsidRPr="00631474">
        <w:rPr>
          <w:rFonts w:ascii="Arial" w:hAnsi="Arial" w:cs="Arial"/>
        </w:rPr>
        <w:t>Clean Development Mechanism (</w:t>
      </w:r>
      <w:r w:rsidR="004457FF" w:rsidRPr="00631474">
        <w:rPr>
          <w:rFonts w:ascii="Arial" w:hAnsi="Arial" w:cs="Arial"/>
        </w:rPr>
        <w:t>CDM</w:t>
      </w:r>
      <w:r w:rsidR="004F6BC3" w:rsidRPr="00631474">
        <w:rPr>
          <w:rFonts w:ascii="Arial" w:hAnsi="Arial" w:cs="Arial"/>
        </w:rPr>
        <w:t>)</w:t>
      </w:r>
      <w:r w:rsidR="004457FF" w:rsidRPr="00631474">
        <w:rPr>
          <w:rFonts w:ascii="Arial" w:hAnsi="Arial" w:cs="Arial"/>
        </w:rPr>
        <w:t xml:space="preserve"> projects </w:t>
      </w:r>
      <w:r w:rsidR="00174315" w:rsidRPr="00631474">
        <w:rPr>
          <w:rFonts w:ascii="Arial" w:hAnsi="Arial" w:cs="Arial"/>
        </w:rPr>
        <w:t>or</w:t>
      </w:r>
      <w:r w:rsidR="004457FF" w:rsidRPr="00631474">
        <w:rPr>
          <w:rFonts w:ascii="Arial" w:hAnsi="Arial" w:cs="Arial"/>
        </w:rPr>
        <w:t xml:space="preserve"> to understand the real value of the project in reducing emissions. </w:t>
      </w:r>
      <w:r w:rsidR="00DF5E2B" w:rsidRPr="00631474">
        <w:rPr>
          <w:rFonts w:ascii="Arial" w:hAnsi="Arial" w:cs="Arial"/>
        </w:rPr>
        <w:t xml:space="preserve">The authors also </w:t>
      </w:r>
      <w:r w:rsidR="00C81573" w:rsidRPr="00631474">
        <w:rPr>
          <w:rFonts w:ascii="Arial" w:hAnsi="Arial" w:cs="Arial"/>
        </w:rPr>
        <w:t>recognise the issues innate in promising to offset current emissions with future projects</w:t>
      </w:r>
      <w:r w:rsidR="00174315" w:rsidRPr="00631474">
        <w:rPr>
          <w:rFonts w:ascii="Arial" w:hAnsi="Arial" w:cs="Arial"/>
        </w:rPr>
        <w:t>,</w:t>
      </w:r>
      <w:r w:rsidR="00C81573" w:rsidRPr="00631474">
        <w:rPr>
          <w:rFonts w:ascii="Arial" w:hAnsi="Arial" w:cs="Arial"/>
        </w:rPr>
        <w:t xml:space="preserve"> the success of which is not guaranteed, </w:t>
      </w:r>
      <w:r w:rsidR="00174315" w:rsidRPr="00631474">
        <w:rPr>
          <w:rFonts w:ascii="Arial" w:hAnsi="Arial" w:cs="Arial"/>
        </w:rPr>
        <w:t>but do at the same time</w:t>
      </w:r>
      <w:r w:rsidR="00C81573" w:rsidRPr="00631474">
        <w:rPr>
          <w:rFonts w:ascii="Arial" w:hAnsi="Arial" w:cs="Arial"/>
        </w:rPr>
        <w:t xml:space="preserve"> accept that any contribution to a lowering of atmospheric GHG should be viewed as a positive development.</w:t>
      </w:r>
    </w:p>
    <w:p w14:paraId="4C3C527F" w14:textId="215637E1" w:rsidR="003A068D" w:rsidRPr="00631474" w:rsidRDefault="003A068D" w:rsidP="00631474">
      <w:pPr>
        <w:spacing w:line="480" w:lineRule="auto"/>
        <w:rPr>
          <w:rFonts w:ascii="Arial" w:hAnsi="Arial" w:cs="Arial"/>
        </w:rPr>
      </w:pPr>
    </w:p>
    <w:p w14:paraId="49D86EEB" w14:textId="3B4A3707" w:rsidR="00481AB7" w:rsidRPr="00631474" w:rsidRDefault="00481AB7" w:rsidP="00631474">
      <w:pPr>
        <w:pStyle w:val="Heading1"/>
        <w:rPr>
          <w:rFonts w:ascii="Arial" w:hAnsi="Arial" w:cs="Arial"/>
        </w:rPr>
      </w:pPr>
      <w:bookmarkStart w:id="10" w:name="_Toc499029214"/>
      <w:bookmarkStart w:id="11" w:name="_Toc507519965"/>
      <w:r w:rsidRPr="00631474">
        <w:rPr>
          <w:rFonts w:ascii="Arial" w:hAnsi="Arial" w:cs="Arial"/>
        </w:rPr>
        <w:t>Conclusion</w:t>
      </w:r>
      <w:bookmarkEnd w:id="10"/>
      <w:bookmarkEnd w:id="11"/>
      <w:r w:rsidRPr="00631474">
        <w:rPr>
          <w:rFonts w:ascii="Arial" w:hAnsi="Arial" w:cs="Arial"/>
        </w:rPr>
        <w:t xml:space="preserve"> </w:t>
      </w:r>
    </w:p>
    <w:p w14:paraId="6CE095A6" w14:textId="32D2E341" w:rsidR="006168DE" w:rsidRPr="00631474" w:rsidRDefault="00671A4F" w:rsidP="00631474">
      <w:pPr>
        <w:spacing w:line="480" w:lineRule="auto"/>
        <w:rPr>
          <w:rFonts w:ascii="Arial" w:hAnsi="Arial" w:cs="Arial"/>
        </w:rPr>
      </w:pPr>
      <w:r w:rsidRPr="00631474">
        <w:rPr>
          <w:rFonts w:ascii="Arial" w:hAnsi="Arial" w:cs="Arial"/>
        </w:rPr>
        <w:t>Carbon</w:t>
      </w:r>
      <w:r w:rsidR="00006940" w:rsidRPr="00631474">
        <w:rPr>
          <w:rFonts w:ascii="Arial" w:hAnsi="Arial" w:cs="Arial"/>
        </w:rPr>
        <w:t xml:space="preserve"> </w:t>
      </w:r>
      <w:r w:rsidR="00695CCE" w:rsidRPr="00631474">
        <w:rPr>
          <w:rFonts w:ascii="Arial" w:hAnsi="Arial" w:cs="Arial"/>
        </w:rPr>
        <w:t>neutral</w:t>
      </w:r>
      <w:r w:rsidR="00006940" w:rsidRPr="00631474">
        <w:rPr>
          <w:rFonts w:ascii="Arial" w:hAnsi="Arial" w:cs="Arial"/>
        </w:rPr>
        <w:t>ity</w:t>
      </w:r>
      <w:r w:rsidRPr="00631474">
        <w:rPr>
          <w:rFonts w:ascii="Arial" w:hAnsi="Arial" w:cs="Arial"/>
        </w:rPr>
        <w:t xml:space="preserve"> </w:t>
      </w:r>
      <w:r w:rsidR="004270E1" w:rsidRPr="00631474">
        <w:rPr>
          <w:rFonts w:ascii="Arial" w:hAnsi="Arial" w:cs="Arial"/>
        </w:rPr>
        <w:t xml:space="preserve">is a </w:t>
      </w:r>
      <w:r w:rsidR="00174315" w:rsidRPr="00631474">
        <w:rPr>
          <w:rFonts w:ascii="Arial" w:hAnsi="Arial" w:cs="Arial"/>
        </w:rPr>
        <w:t xml:space="preserve">term </w:t>
      </w:r>
      <w:r w:rsidR="004270E1" w:rsidRPr="00631474">
        <w:rPr>
          <w:rFonts w:ascii="Arial" w:hAnsi="Arial" w:cs="Arial"/>
        </w:rPr>
        <w:t>full of mystery and uncertainty</w:t>
      </w:r>
      <w:r w:rsidR="00006940" w:rsidRPr="00631474">
        <w:rPr>
          <w:rFonts w:ascii="Arial" w:hAnsi="Arial" w:cs="Arial"/>
        </w:rPr>
        <w:t>.</w:t>
      </w:r>
      <w:r w:rsidR="004270E1" w:rsidRPr="00631474">
        <w:rPr>
          <w:rFonts w:ascii="Arial" w:hAnsi="Arial" w:cs="Arial"/>
        </w:rPr>
        <w:t xml:space="preserve"> </w:t>
      </w:r>
      <w:r w:rsidR="00006940" w:rsidRPr="00631474">
        <w:rPr>
          <w:rFonts w:ascii="Arial" w:hAnsi="Arial" w:cs="Arial"/>
        </w:rPr>
        <w:t xml:space="preserve">Many companies </w:t>
      </w:r>
      <w:r w:rsidR="000B4963" w:rsidRPr="00631474">
        <w:rPr>
          <w:rFonts w:ascii="Arial" w:hAnsi="Arial" w:cs="Arial"/>
        </w:rPr>
        <w:t xml:space="preserve">are adopting </w:t>
      </w:r>
      <w:r w:rsidR="006168DE" w:rsidRPr="00631474">
        <w:rPr>
          <w:rFonts w:ascii="Arial" w:hAnsi="Arial" w:cs="Arial"/>
        </w:rPr>
        <w:t>sustainable initiatives</w:t>
      </w:r>
      <w:r w:rsidR="00174315" w:rsidRPr="00631474">
        <w:rPr>
          <w:rFonts w:ascii="Arial" w:hAnsi="Arial" w:cs="Arial"/>
        </w:rPr>
        <w:t>,</w:t>
      </w:r>
      <w:r w:rsidR="006168DE" w:rsidRPr="00631474">
        <w:rPr>
          <w:rFonts w:ascii="Arial" w:hAnsi="Arial" w:cs="Arial"/>
        </w:rPr>
        <w:t xml:space="preserve"> seeking emissions reductions and offsetting </w:t>
      </w:r>
      <w:r w:rsidR="006D7D05" w:rsidRPr="00631474">
        <w:rPr>
          <w:rFonts w:ascii="Arial" w:hAnsi="Arial" w:cs="Arial"/>
        </w:rPr>
        <w:t xml:space="preserve">the remaining emissions </w:t>
      </w:r>
      <w:r w:rsidR="00174315" w:rsidRPr="00631474">
        <w:rPr>
          <w:rFonts w:ascii="Arial" w:hAnsi="Arial" w:cs="Arial"/>
        </w:rPr>
        <w:t>in the belief that</w:t>
      </w:r>
      <w:r w:rsidR="006D7D05" w:rsidRPr="00631474">
        <w:rPr>
          <w:rFonts w:ascii="Arial" w:hAnsi="Arial" w:cs="Arial"/>
        </w:rPr>
        <w:t xml:space="preserve"> they can properly claim themselves </w:t>
      </w:r>
      <w:r w:rsidR="00174315" w:rsidRPr="00631474">
        <w:rPr>
          <w:rFonts w:ascii="Arial" w:hAnsi="Arial" w:cs="Arial"/>
        </w:rPr>
        <w:t>to be</w:t>
      </w:r>
      <w:r w:rsidR="006D7D05" w:rsidRPr="00631474">
        <w:rPr>
          <w:rFonts w:ascii="Arial" w:hAnsi="Arial" w:cs="Arial"/>
        </w:rPr>
        <w:t xml:space="preserve"> </w:t>
      </w:r>
      <w:r w:rsidR="006D7D05" w:rsidRPr="00631474">
        <w:rPr>
          <w:rFonts w:ascii="Arial" w:hAnsi="Arial" w:cs="Arial"/>
        </w:rPr>
        <w:lastRenderedPageBreak/>
        <w:t>carbon-neutral and hence</w:t>
      </w:r>
      <w:r w:rsidR="000B4963" w:rsidRPr="00631474">
        <w:rPr>
          <w:rFonts w:ascii="Arial" w:hAnsi="Arial" w:cs="Arial"/>
        </w:rPr>
        <w:t xml:space="preserve"> improve their image and popularity.</w:t>
      </w:r>
      <w:r w:rsidR="006168DE" w:rsidRPr="00631474">
        <w:rPr>
          <w:rFonts w:ascii="Arial" w:hAnsi="Arial" w:cs="Arial"/>
        </w:rPr>
        <w:t xml:space="preserve"> </w:t>
      </w:r>
      <w:r w:rsidR="000B6138" w:rsidRPr="00631474">
        <w:rPr>
          <w:rFonts w:ascii="Arial" w:hAnsi="Arial" w:cs="Arial"/>
        </w:rPr>
        <w:t xml:space="preserve">However, </w:t>
      </w:r>
      <w:r w:rsidR="006D7D05" w:rsidRPr="00631474">
        <w:rPr>
          <w:rFonts w:ascii="Arial" w:hAnsi="Arial" w:cs="Arial"/>
        </w:rPr>
        <w:t xml:space="preserve">this concept seems very simplistic and should </w:t>
      </w:r>
      <w:r w:rsidR="00174315" w:rsidRPr="00631474">
        <w:rPr>
          <w:rFonts w:ascii="Arial" w:hAnsi="Arial" w:cs="Arial"/>
        </w:rPr>
        <w:t xml:space="preserve">go </w:t>
      </w:r>
      <w:r w:rsidR="006D7D05" w:rsidRPr="00631474">
        <w:rPr>
          <w:rFonts w:ascii="Arial" w:hAnsi="Arial" w:cs="Arial"/>
        </w:rPr>
        <w:t xml:space="preserve">much further than this.  </w:t>
      </w:r>
    </w:p>
    <w:p w14:paraId="27C9B6B4" w14:textId="5FE44749" w:rsidR="00006940" w:rsidRPr="00631474" w:rsidRDefault="006D7D05" w:rsidP="00631474">
      <w:pPr>
        <w:spacing w:line="480" w:lineRule="auto"/>
        <w:rPr>
          <w:rFonts w:ascii="Arial" w:hAnsi="Arial" w:cs="Arial"/>
        </w:rPr>
      </w:pPr>
      <w:r w:rsidRPr="00631474">
        <w:rPr>
          <w:rFonts w:ascii="Arial" w:hAnsi="Arial" w:cs="Arial"/>
        </w:rPr>
        <w:t>No doubt, a</w:t>
      </w:r>
      <w:r w:rsidR="006168DE" w:rsidRPr="00631474">
        <w:rPr>
          <w:rFonts w:ascii="Arial" w:hAnsi="Arial" w:cs="Arial"/>
        </w:rPr>
        <w:t>long with climate mitigation, carbon neutrality can bring benefits to governments, industry and communit</w:t>
      </w:r>
      <w:r w:rsidR="00174315" w:rsidRPr="00631474">
        <w:rPr>
          <w:rFonts w:ascii="Arial" w:hAnsi="Arial" w:cs="Arial"/>
        </w:rPr>
        <w:t>ies</w:t>
      </w:r>
      <w:r w:rsidR="006168DE" w:rsidRPr="00631474">
        <w:rPr>
          <w:rFonts w:ascii="Arial" w:hAnsi="Arial" w:cs="Arial"/>
        </w:rPr>
        <w:t xml:space="preserve">. </w:t>
      </w:r>
      <w:r w:rsidRPr="00631474">
        <w:rPr>
          <w:rFonts w:ascii="Arial" w:hAnsi="Arial" w:cs="Arial"/>
        </w:rPr>
        <w:t>But how</w:t>
      </w:r>
      <w:r w:rsidR="00006940" w:rsidRPr="00631474">
        <w:rPr>
          <w:rFonts w:ascii="Arial" w:hAnsi="Arial" w:cs="Arial"/>
        </w:rPr>
        <w:t xml:space="preserve"> can the </w:t>
      </w:r>
      <w:r w:rsidR="00174315" w:rsidRPr="00631474">
        <w:rPr>
          <w:rFonts w:ascii="Arial" w:hAnsi="Arial" w:cs="Arial"/>
        </w:rPr>
        <w:t xml:space="preserve">zero </w:t>
      </w:r>
      <w:r w:rsidR="00006940" w:rsidRPr="00631474">
        <w:rPr>
          <w:rFonts w:ascii="Arial" w:hAnsi="Arial" w:cs="Arial"/>
        </w:rPr>
        <w:t>net emission</w:t>
      </w:r>
      <w:r w:rsidR="00174315" w:rsidRPr="00631474">
        <w:rPr>
          <w:rFonts w:ascii="Arial" w:hAnsi="Arial" w:cs="Arial"/>
        </w:rPr>
        <w:t>s</w:t>
      </w:r>
      <w:r w:rsidR="00006940" w:rsidRPr="00631474">
        <w:rPr>
          <w:rFonts w:ascii="Arial" w:hAnsi="Arial" w:cs="Arial"/>
        </w:rPr>
        <w:t xml:space="preserve"> be achieved if there are uncertainties regarding which emissions should be considered? If the numbers are not clearly specified, the ideology of zero emission</w:t>
      </w:r>
      <w:r w:rsidR="00174315" w:rsidRPr="00631474">
        <w:rPr>
          <w:rFonts w:ascii="Arial" w:hAnsi="Arial" w:cs="Arial"/>
        </w:rPr>
        <w:t>s</w:t>
      </w:r>
      <w:r w:rsidR="00006940" w:rsidRPr="00631474">
        <w:rPr>
          <w:rFonts w:ascii="Arial" w:hAnsi="Arial" w:cs="Arial"/>
        </w:rPr>
        <w:t xml:space="preserve"> cannot be accomplished. Being </w:t>
      </w:r>
      <w:r w:rsidR="00174315" w:rsidRPr="00631474">
        <w:rPr>
          <w:rFonts w:ascii="Arial" w:hAnsi="Arial" w:cs="Arial"/>
        </w:rPr>
        <w:t xml:space="preserve">described </w:t>
      </w:r>
      <w:r w:rsidR="00006940" w:rsidRPr="00631474">
        <w:rPr>
          <w:rFonts w:ascii="Arial" w:hAnsi="Arial" w:cs="Arial"/>
        </w:rPr>
        <w:t xml:space="preserve">as carbon-neutral can almost be compared with having </w:t>
      </w:r>
      <w:r w:rsidR="00174315" w:rsidRPr="00631474">
        <w:rPr>
          <w:rFonts w:ascii="Arial" w:hAnsi="Arial" w:cs="Arial"/>
        </w:rPr>
        <w:t>an environmental management system</w:t>
      </w:r>
      <w:r w:rsidR="00006940" w:rsidRPr="00631474">
        <w:rPr>
          <w:rFonts w:ascii="Arial" w:hAnsi="Arial" w:cs="Arial"/>
        </w:rPr>
        <w:t xml:space="preserve"> certified with </w:t>
      </w:r>
      <w:r w:rsidR="00174315" w:rsidRPr="00631474">
        <w:rPr>
          <w:rFonts w:ascii="Arial" w:hAnsi="Arial" w:cs="Arial"/>
        </w:rPr>
        <w:t xml:space="preserve">the </w:t>
      </w:r>
      <w:r w:rsidR="00006940" w:rsidRPr="00631474">
        <w:rPr>
          <w:rFonts w:ascii="Arial" w:hAnsi="Arial" w:cs="Arial"/>
        </w:rPr>
        <w:t xml:space="preserve">ISO 14001 </w:t>
      </w:r>
      <w:r w:rsidR="00174315" w:rsidRPr="00631474">
        <w:rPr>
          <w:rFonts w:ascii="Arial" w:hAnsi="Arial" w:cs="Arial"/>
        </w:rPr>
        <w:t>s</w:t>
      </w:r>
      <w:r w:rsidR="00006940" w:rsidRPr="00631474">
        <w:rPr>
          <w:rFonts w:ascii="Arial" w:hAnsi="Arial" w:cs="Arial"/>
        </w:rPr>
        <w:t>tandard</w:t>
      </w:r>
      <w:r w:rsidR="00174315" w:rsidRPr="00631474">
        <w:rPr>
          <w:rFonts w:ascii="Arial" w:hAnsi="Arial" w:cs="Arial"/>
        </w:rPr>
        <w:t>,</w:t>
      </w:r>
      <w:r w:rsidR="00006940" w:rsidRPr="00631474">
        <w:rPr>
          <w:rFonts w:ascii="Arial" w:hAnsi="Arial" w:cs="Arial"/>
        </w:rPr>
        <w:t xml:space="preserve"> which has receiv</w:t>
      </w:r>
      <w:r w:rsidR="00174315" w:rsidRPr="00631474">
        <w:rPr>
          <w:rFonts w:ascii="Arial" w:hAnsi="Arial" w:cs="Arial"/>
        </w:rPr>
        <w:t>ed</w:t>
      </w:r>
      <w:r w:rsidR="00006940" w:rsidRPr="00631474">
        <w:rPr>
          <w:rFonts w:ascii="Arial" w:hAnsi="Arial" w:cs="Arial"/>
        </w:rPr>
        <w:t xml:space="preserve"> criticism for be</w:t>
      </w:r>
      <w:r w:rsidR="00174315" w:rsidRPr="00631474">
        <w:rPr>
          <w:rFonts w:ascii="Arial" w:hAnsi="Arial" w:cs="Arial"/>
        </w:rPr>
        <w:t>ing</w:t>
      </w:r>
      <w:r w:rsidR="00006940" w:rsidRPr="00631474">
        <w:rPr>
          <w:rFonts w:ascii="Arial" w:hAnsi="Arial" w:cs="Arial"/>
        </w:rPr>
        <w:t xml:space="preserve"> a market</w:t>
      </w:r>
      <w:r w:rsidR="00174315" w:rsidRPr="00631474">
        <w:rPr>
          <w:rFonts w:ascii="Arial" w:hAnsi="Arial" w:cs="Arial"/>
        </w:rPr>
        <w:t>ing</w:t>
      </w:r>
      <w:r w:rsidR="00006940" w:rsidRPr="00631474">
        <w:rPr>
          <w:rFonts w:ascii="Arial" w:hAnsi="Arial" w:cs="Arial"/>
        </w:rPr>
        <w:t xml:space="preserve"> tool </w:t>
      </w:r>
      <w:r w:rsidR="00174315" w:rsidRPr="00631474">
        <w:rPr>
          <w:rFonts w:ascii="Arial" w:hAnsi="Arial" w:cs="Arial"/>
        </w:rPr>
        <w:t>rather than an</w:t>
      </w:r>
      <w:r w:rsidR="00006940" w:rsidRPr="00631474">
        <w:rPr>
          <w:rFonts w:ascii="Arial" w:hAnsi="Arial" w:cs="Arial"/>
        </w:rPr>
        <w:t xml:space="preserve"> indicati</w:t>
      </w:r>
      <w:r w:rsidR="00174315" w:rsidRPr="00631474">
        <w:rPr>
          <w:rFonts w:ascii="Arial" w:hAnsi="Arial" w:cs="Arial"/>
        </w:rPr>
        <w:t>on of a genuine</w:t>
      </w:r>
      <w:r w:rsidR="00006940" w:rsidRPr="00631474">
        <w:rPr>
          <w:rFonts w:ascii="Arial" w:hAnsi="Arial" w:cs="Arial"/>
        </w:rPr>
        <w:t xml:space="preserve"> improvement </w:t>
      </w:r>
      <w:r w:rsidR="00174315" w:rsidRPr="00631474">
        <w:rPr>
          <w:rFonts w:ascii="Arial" w:hAnsi="Arial" w:cs="Arial"/>
        </w:rPr>
        <w:t>in</w:t>
      </w:r>
      <w:r w:rsidR="00006940" w:rsidRPr="00631474">
        <w:rPr>
          <w:rFonts w:ascii="Arial" w:hAnsi="Arial" w:cs="Arial"/>
        </w:rPr>
        <w:t xml:space="preserve"> a company’s environmental performance (</w:t>
      </w:r>
      <w:proofErr w:type="spellStart"/>
      <w:r w:rsidR="00006940" w:rsidRPr="00631474">
        <w:rPr>
          <w:rFonts w:ascii="Arial" w:hAnsi="Arial" w:cs="Arial"/>
          <w:szCs w:val="24"/>
        </w:rPr>
        <w:t>Arimura</w:t>
      </w:r>
      <w:proofErr w:type="spellEnd"/>
      <w:r w:rsidR="00006940" w:rsidRPr="00631474">
        <w:rPr>
          <w:rFonts w:ascii="Arial" w:hAnsi="Arial" w:cs="Arial"/>
          <w:szCs w:val="24"/>
        </w:rPr>
        <w:t xml:space="preserve"> et al, 2016; </w:t>
      </w:r>
      <w:proofErr w:type="spellStart"/>
      <w:r w:rsidR="00006940" w:rsidRPr="00631474">
        <w:rPr>
          <w:rFonts w:ascii="Arial" w:hAnsi="Arial" w:cs="Arial"/>
          <w:szCs w:val="24"/>
        </w:rPr>
        <w:t>Barla</w:t>
      </w:r>
      <w:proofErr w:type="spellEnd"/>
      <w:r w:rsidR="00006940" w:rsidRPr="00631474">
        <w:rPr>
          <w:rFonts w:ascii="Arial" w:hAnsi="Arial" w:cs="Arial"/>
          <w:szCs w:val="24"/>
        </w:rPr>
        <w:t>, 2007)</w:t>
      </w:r>
      <w:r w:rsidR="00006940" w:rsidRPr="00631474">
        <w:rPr>
          <w:rFonts w:ascii="Arial" w:hAnsi="Arial" w:cs="Arial"/>
        </w:rPr>
        <w:t>.</w:t>
      </w:r>
    </w:p>
    <w:p w14:paraId="25F90BC0" w14:textId="28752FCC" w:rsidR="003A281F" w:rsidRPr="00631474" w:rsidRDefault="00695CCE" w:rsidP="00631474">
      <w:pPr>
        <w:spacing w:line="480" w:lineRule="auto"/>
        <w:rPr>
          <w:rFonts w:ascii="Arial" w:hAnsi="Arial" w:cs="Arial"/>
        </w:rPr>
      </w:pPr>
      <w:r w:rsidRPr="00631474">
        <w:rPr>
          <w:rFonts w:ascii="Arial" w:hAnsi="Arial" w:cs="Arial"/>
        </w:rPr>
        <w:t>Consequently</w:t>
      </w:r>
      <w:r w:rsidR="004270E1" w:rsidRPr="00631474">
        <w:rPr>
          <w:rFonts w:ascii="Arial" w:hAnsi="Arial" w:cs="Arial"/>
        </w:rPr>
        <w:t xml:space="preserve">, what is the relevance for the term carbon neutrality if </w:t>
      </w:r>
      <w:r w:rsidR="00E219F0" w:rsidRPr="00631474">
        <w:rPr>
          <w:rFonts w:ascii="Arial" w:hAnsi="Arial" w:cs="Arial"/>
        </w:rPr>
        <w:t xml:space="preserve">there is no guarantee that 100% of the emissions will be neutralised? </w:t>
      </w:r>
      <w:r w:rsidRPr="00631474">
        <w:rPr>
          <w:rFonts w:ascii="Arial" w:hAnsi="Arial" w:cs="Arial"/>
        </w:rPr>
        <w:t xml:space="preserve">Despite the wide range of benefits that reducing emissions outside an organisation’s control can bring, </w:t>
      </w:r>
      <w:r w:rsidR="003A281F" w:rsidRPr="00631474">
        <w:rPr>
          <w:rFonts w:ascii="Arial" w:hAnsi="Arial" w:cs="Arial"/>
        </w:rPr>
        <w:t>the inclusion of emissions under Scope 3 will increase the total quantity of GHG emissions considerably (D</w:t>
      </w:r>
      <w:r w:rsidR="00174315" w:rsidRPr="00631474">
        <w:rPr>
          <w:rFonts w:ascii="Arial" w:hAnsi="Arial" w:cs="Arial"/>
        </w:rPr>
        <w:t>EFRA</w:t>
      </w:r>
      <w:r w:rsidR="003A281F" w:rsidRPr="00631474">
        <w:rPr>
          <w:rFonts w:ascii="Arial" w:hAnsi="Arial" w:cs="Arial"/>
        </w:rPr>
        <w:t xml:space="preserve">, 2009). If becoming carbon-neutral </w:t>
      </w:r>
      <w:r w:rsidR="00174315" w:rsidRPr="00631474">
        <w:rPr>
          <w:rFonts w:ascii="Arial" w:hAnsi="Arial" w:cs="Arial"/>
        </w:rPr>
        <w:t>means</w:t>
      </w:r>
      <w:r w:rsidR="003A281F" w:rsidRPr="00631474">
        <w:rPr>
          <w:rFonts w:ascii="Arial" w:hAnsi="Arial" w:cs="Arial"/>
        </w:rPr>
        <w:t xml:space="preserve"> hav</w:t>
      </w:r>
      <w:r w:rsidR="00174315" w:rsidRPr="00631474">
        <w:rPr>
          <w:rFonts w:ascii="Arial" w:hAnsi="Arial" w:cs="Arial"/>
        </w:rPr>
        <w:t>ing</w:t>
      </w:r>
      <w:r w:rsidR="003A281F" w:rsidRPr="00631474">
        <w:rPr>
          <w:rFonts w:ascii="Arial" w:hAnsi="Arial" w:cs="Arial"/>
        </w:rPr>
        <w:t xml:space="preserve"> </w:t>
      </w:r>
      <w:r w:rsidR="00174315" w:rsidRPr="00631474">
        <w:rPr>
          <w:rFonts w:ascii="Arial" w:hAnsi="Arial" w:cs="Arial"/>
        </w:rPr>
        <w:t xml:space="preserve">zero </w:t>
      </w:r>
      <w:r w:rsidR="003A281F" w:rsidRPr="00631474">
        <w:rPr>
          <w:rFonts w:ascii="Arial" w:hAnsi="Arial" w:cs="Arial"/>
        </w:rPr>
        <w:t>net emission</w:t>
      </w:r>
      <w:r w:rsidR="00174315" w:rsidRPr="00631474">
        <w:rPr>
          <w:rFonts w:ascii="Arial" w:hAnsi="Arial" w:cs="Arial"/>
        </w:rPr>
        <w:t>s</w:t>
      </w:r>
      <w:r w:rsidR="003A281F" w:rsidRPr="00631474">
        <w:rPr>
          <w:rFonts w:ascii="Arial" w:hAnsi="Arial" w:cs="Arial"/>
        </w:rPr>
        <w:t xml:space="preserve">, would it then be economically feasible for a company to invest in </w:t>
      </w:r>
      <w:r w:rsidR="003E4141" w:rsidRPr="00631474">
        <w:rPr>
          <w:rFonts w:ascii="Arial" w:hAnsi="Arial" w:cs="Arial"/>
        </w:rPr>
        <w:t xml:space="preserve">the required </w:t>
      </w:r>
      <w:r w:rsidR="003A281F" w:rsidRPr="00631474">
        <w:rPr>
          <w:rFonts w:ascii="Arial" w:hAnsi="Arial" w:cs="Arial"/>
        </w:rPr>
        <w:t>offsetting projects?</w:t>
      </w:r>
      <w:r w:rsidR="007A6BDC" w:rsidRPr="00631474">
        <w:rPr>
          <w:rFonts w:ascii="Arial" w:hAnsi="Arial" w:cs="Arial"/>
        </w:rPr>
        <w:t xml:space="preserve"> What if a company opt</w:t>
      </w:r>
      <w:r w:rsidR="00174315" w:rsidRPr="00631474">
        <w:rPr>
          <w:rFonts w:ascii="Arial" w:hAnsi="Arial" w:cs="Arial"/>
        </w:rPr>
        <w:t>s not</w:t>
      </w:r>
      <w:r w:rsidR="007A6BDC" w:rsidRPr="00631474">
        <w:rPr>
          <w:rFonts w:ascii="Arial" w:hAnsi="Arial" w:cs="Arial"/>
        </w:rPr>
        <w:t xml:space="preserve"> to include these emissions in the carbon footprint calculations?</w:t>
      </w:r>
      <w:r w:rsidR="00FD58D5" w:rsidRPr="00631474">
        <w:rPr>
          <w:rFonts w:ascii="Arial" w:hAnsi="Arial" w:cs="Arial"/>
        </w:rPr>
        <w:t xml:space="preserve"> </w:t>
      </w:r>
      <w:r w:rsidR="009E053C" w:rsidRPr="00631474">
        <w:rPr>
          <w:rFonts w:ascii="Arial" w:hAnsi="Arial" w:cs="Arial"/>
        </w:rPr>
        <w:t>Is it appropriate for a company to be called carbon-neutral if only 50% of its activities achieved carbon neutrality?</w:t>
      </w:r>
    </w:p>
    <w:p w14:paraId="012BCFF2" w14:textId="4EBBF5B3" w:rsidR="001640CA" w:rsidRPr="00631474" w:rsidRDefault="00174315" w:rsidP="00631474">
      <w:pPr>
        <w:spacing w:line="480" w:lineRule="auto"/>
        <w:rPr>
          <w:rFonts w:ascii="Arial" w:hAnsi="Arial" w:cs="Arial"/>
        </w:rPr>
      </w:pPr>
      <w:r w:rsidRPr="00631474">
        <w:rPr>
          <w:rFonts w:ascii="Arial" w:hAnsi="Arial" w:cs="Arial"/>
        </w:rPr>
        <w:t>D</w:t>
      </w:r>
      <w:r w:rsidR="001640CA" w:rsidRPr="00631474">
        <w:rPr>
          <w:rFonts w:ascii="Arial" w:hAnsi="Arial" w:cs="Arial"/>
        </w:rPr>
        <w:t>ue to many uncertainties</w:t>
      </w:r>
      <w:r w:rsidRPr="00631474">
        <w:rPr>
          <w:rFonts w:ascii="Arial" w:hAnsi="Arial" w:cs="Arial"/>
        </w:rPr>
        <w:t xml:space="preserve"> such as those listed above</w:t>
      </w:r>
      <w:r w:rsidR="001640CA" w:rsidRPr="00631474">
        <w:rPr>
          <w:rFonts w:ascii="Arial" w:hAnsi="Arial" w:cs="Arial"/>
        </w:rPr>
        <w:t xml:space="preserve">, the concrete concept of carbon neutrality seems </w:t>
      </w:r>
      <w:r w:rsidRPr="00631474">
        <w:rPr>
          <w:rFonts w:ascii="Arial" w:hAnsi="Arial" w:cs="Arial"/>
        </w:rPr>
        <w:t>non-</w:t>
      </w:r>
      <w:r w:rsidR="001640CA" w:rsidRPr="00631474">
        <w:rPr>
          <w:rFonts w:ascii="Arial" w:hAnsi="Arial" w:cs="Arial"/>
        </w:rPr>
        <w:t>existent. This plethora of well-inten</w:t>
      </w:r>
      <w:r w:rsidR="003828AF" w:rsidRPr="00631474">
        <w:rPr>
          <w:rFonts w:ascii="Arial" w:hAnsi="Arial" w:cs="Arial"/>
        </w:rPr>
        <w:t>tion</w:t>
      </w:r>
      <w:r w:rsidR="001640CA" w:rsidRPr="00631474">
        <w:rPr>
          <w:rFonts w:ascii="Arial" w:hAnsi="Arial" w:cs="Arial"/>
        </w:rPr>
        <w:t xml:space="preserve">ed eco-friendly </w:t>
      </w:r>
      <w:r w:rsidR="001640CA" w:rsidRPr="00631474">
        <w:rPr>
          <w:rFonts w:ascii="Arial" w:hAnsi="Arial" w:cs="Arial"/>
        </w:rPr>
        <w:lastRenderedPageBreak/>
        <w:t>initiatives to reduce GHG emissions and offsets should rather be referred to as “climate-</w:t>
      </w:r>
      <w:r w:rsidR="00C0366F" w:rsidRPr="00631474">
        <w:rPr>
          <w:rFonts w:ascii="Arial" w:hAnsi="Arial" w:cs="Arial"/>
        </w:rPr>
        <w:t>friendly” instead.</w:t>
      </w:r>
    </w:p>
    <w:p w14:paraId="4656AE06" w14:textId="10775F36" w:rsidR="00AE3117" w:rsidRPr="00631474" w:rsidRDefault="00E623B1" w:rsidP="00631474">
      <w:pPr>
        <w:spacing w:line="480" w:lineRule="auto"/>
        <w:rPr>
          <w:rFonts w:ascii="Arial" w:hAnsi="Arial" w:cs="Arial"/>
        </w:rPr>
      </w:pPr>
      <w:r w:rsidRPr="00631474">
        <w:rPr>
          <w:rFonts w:ascii="Arial" w:hAnsi="Arial" w:cs="Arial"/>
        </w:rPr>
        <w:t>Nevertheless</w:t>
      </w:r>
      <w:r w:rsidR="001D5391" w:rsidRPr="00631474">
        <w:rPr>
          <w:rFonts w:ascii="Arial" w:hAnsi="Arial" w:cs="Arial"/>
        </w:rPr>
        <w:t xml:space="preserve">, independent of the complexity of calculating one’s carbon footprint (personal, business or product), and therefore </w:t>
      </w:r>
      <w:r w:rsidR="00174315" w:rsidRPr="00631474">
        <w:rPr>
          <w:rFonts w:ascii="Arial" w:hAnsi="Arial" w:cs="Arial"/>
        </w:rPr>
        <w:t xml:space="preserve">perhaps </w:t>
      </w:r>
      <w:r w:rsidR="001D5391" w:rsidRPr="00631474">
        <w:rPr>
          <w:rFonts w:ascii="Arial" w:hAnsi="Arial" w:cs="Arial"/>
        </w:rPr>
        <w:t>never achieving carbon neutrality per se, it would</w:t>
      </w:r>
      <w:r w:rsidR="00174315" w:rsidRPr="00631474">
        <w:rPr>
          <w:rFonts w:ascii="Arial" w:hAnsi="Arial" w:cs="Arial"/>
        </w:rPr>
        <w:t xml:space="preserve"> not</w:t>
      </w:r>
      <w:r w:rsidR="001D5391" w:rsidRPr="00631474">
        <w:rPr>
          <w:rFonts w:ascii="Arial" w:hAnsi="Arial" w:cs="Arial"/>
        </w:rPr>
        <w:t xml:space="preserve"> be fair to </w:t>
      </w:r>
      <w:r w:rsidR="00174315" w:rsidRPr="00631474">
        <w:rPr>
          <w:rFonts w:ascii="Arial" w:hAnsi="Arial" w:cs="Arial"/>
        </w:rPr>
        <w:t xml:space="preserve">ignore </w:t>
      </w:r>
      <w:r w:rsidR="001D5391" w:rsidRPr="00631474">
        <w:rPr>
          <w:rFonts w:ascii="Arial" w:hAnsi="Arial" w:cs="Arial"/>
        </w:rPr>
        <w:t xml:space="preserve">the good </w:t>
      </w:r>
      <w:r w:rsidR="00695CCE" w:rsidRPr="00631474">
        <w:rPr>
          <w:rFonts w:ascii="Arial" w:hAnsi="Arial" w:cs="Arial"/>
        </w:rPr>
        <w:t>intention</w:t>
      </w:r>
      <w:r w:rsidR="001D5391" w:rsidRPr="00631474">
        <w:rPr>
          <w:rFonts w:ascii="Arial" w:hAnsi="Arial" w:cs="Arial"/>
        </w:rPr>
        <w:t xml:space="preserve"> </w:t>
      </w:r>
      <w:r w:rsidR="00174315" w:rsidRPr="00631474">
        <w:rPr>
          <w:rFonts w:ascii="Arial" w:hAnsi="Arial" w:cs="Arial"/>
        </w:rPr>
        <w:t xml:space="preserve">behind </w:t>
      </w:r>
      <w:r w:rsidR="001D5391" w:rsidRPr="00631474">
        <w:rPr>
          <w:rFonts w:ascii="Arial" w:hAnsi="Arial" w:cs="Arial"/>
        </w:rPr>
        <w:t xml:space="preserve">reducing emissions and </w:t>
      </w:r>
      <w:r w:rsidRPr="00631474">
        <w:rPr>
          <w:rFonts w:ascii="Arial" w:hAnsi="Arial" w:cs="Arial"/>
        </w:rPr>
        <w:t>mitigating</w:t>
      </w:r>
      <w:r w:rsidR="001D5391" w:rsidRPr="00631474">
        <w:rPr>
          <w:rFonts w:ascii="Arial" w:hAnsi="Arial" w:cs="Arial"/>
        </w:rPr>
        <w:t xml:space="preserve"> climate change. Certainly, </w:t>
      </w:r>
      <w:r w:rsidR="00174315" w:rsidRPr="00631474">
        <w:rPr>
          <w:rFonts w:ascii="Arial" w:hAnsi="Arial" w:cs="Arial"/>
        </w:rPr>
        <w:t xml:space="preserve">the situation </w:t>
      </w:r>
      <w:r w:rsidR="001D5391" w:rsidRPr="00631474">
        <w:rPr>
          <w:rFonts w:ascii="Arial" w:hAnsi="Arial" w:cs="Arial"/>
        </w:rPr>
        <w:t xml:space="preserve">would be worse without </w:t>
      </w:r>
      <w:r w:rsidR="00661DCA" w:rsidRPr="00631474">
        <w:rPr>
          <w:rFonts w:ascii="Arial" w:hAnsi="Arial" w:cs="Arial"/>
        </w:rPr>
        <w:t>this effort</w:t>
      </w:r>
      <w:r w:rsidR="00174315" w:rsidRPr="00631474">
        <w:rPr>
          <w:rFonts w:ascii="Arial" w:hAnsi="Arial" w:cs="Arial"/>
        </w:rPr>
        <w:t>,</w:t>
      </w:r>
      <w:r w:rsidR="001D5391" w:rsidRPr="00631474">
        <w:rPr>
          <w:rFonts w:ascii="Arial" w:hAnsi="Arial" w:cs="Arial"/>
        </w:rPr>
        <w:t xml:space="preserve"> so any attempt to promote a</w:t>
      </w:r>
      <w:r w:rsidR="008402C0" w:rsidRPr="00631474">
        <w:rPr>
          <w:rFonts w:ascii="Arial" w:hAnsi="Arial" w:cs="Arial"/>
        </w:rPr>
        <w:t>n</w:t>
      </w:r>
      <w:r w:rsidR="001D5391" w:rsidRPr="00631474">
        <w:rPr>
          <w:rFonts w:ascii="Arial" w:hAnsi="Arial" w:cs="Arial"/>
        </w:rPr>
        <w:t xml:space="preserve"> environmentally friendly way to combine </w:t>
      </w:r>
      <w:r w:rsidR="008402C0" w:rsidRPr="00631474">
        <w:rPr>
          <w:rFonts w:ascii="Arial" w:hAnsi="Arial" w:cs="Arial"/>
        </w:rPr>
        <w:t xml:space="preserve">sustainable activities in this </w:t>
      </w:r>
      <w:r w:rsidR="00174315" w:rsidRPr="00631474">
        <w:rPr>
          <w:rFonts w:ascii="Arial" w:hAnsi="Arial" w:cs="Arial"/>
        </w:rPr>
        <w:t xml:space="preserve">increasingly </w:t>
      </w:r>
      <w:r w:rsidR="008402C0" w:rsidRPr="00631474">
        <w:rPr>
          <w:rFonts w:ascii="Arial" w:hAnsi="Arial" w:cs="Arial"/>
        </w:rPr>
        <w:t xml:space="preserve">capitalist world </w:t>
      </w:r>
      <w:r w:rsidR="00174315" w:rsidRPr="00631474">
        <w:rPr>
          <w:rFonts w:ascii="Arial" w:hAnsi="Arial" w:cs="Arial"/>
        </w:rPr>
        <w:t>is a</w:t>
      </w:r>
      <w:r w:rsidR="008402C0" w:rsidRPr="00631474">
        <w:rPr>
          <w:rFonts w:ascii="Arial" w:hAnsi="Arial" w:cs="Arial"/>
        </w:rPr>
        <w:t xml:space="preserve"> very much welcome</w:t>
      </w:r>
      <w:r w:rsidR="00174315" w:rsidRPr="00631474">
        <w:rPr>
          <w:rFonts w:ascii="Arial" w:hAnsi="Arial" w:cs="Arial"/>
        </w:rPr>
        <w:t xml:space="preserve"> development</w:t>
      </w:r>
      <w:r w:rsidR="005C6647" w:rsidRPr="00631474">
        <w:rPr>
          <w:rFonts w:ascii="Arial" w:hAnsi="Arial" w:cs="Arial"/>
        </w:rPr>
        <w:t>, especially</w:t>
      </w:r>
      <w:r w:rsidR="008402C0" w:rsidRPr="00631474">
        <w:rPr>
          <w:rFonts w:ascii="Arial" w:hAnsi="Arial" w:cs="Arial"/>
        </w:rPr>
        <w:t xml:space="preserve"> for </w:t>
      </w:r>
      <w:r w:rsidR="00174315" w:rsidRPr="00631474">
        <w:rPr>
          <w:rFonts w:ascii="Arial" w:hAnsi="Arial" w:cs="Arial"/>
        </w:rPr>
        <w:t>future generations</w:t>
      </w:r>
      <w:r w:rsidR="008402C0" w:rsidRPr="00631474">
        <w:rPr>
          <w:rFonts w:ascii="Arial" w:hAnsi="Arial" w:cs="Arial"/>
        </w:rPr>
        <w:t xml:space="preserve">. </w:t>
      </w:r>
    </w:p>
    <w:p w14:paraId="7F670E4F" w14:textId="77777777" w:rsidR="004366AB" w:rsidRPr="00631474" w:rsidRDefault="004366AB" w:rsidP="00631474">
      <w:pPr>
        <w:spacing w:before="0" w:after="160" w:line="480" w:lineRule="auto"/>
        <w:jc w:val="left"/>
        <w:rPr>
          <w:rFonts w:ascii="Arial" w:eastAsiaTheme="majorEastAsia" w:hAnsi="Arial" w:cs="Arial"/>
          <w:b/>
          <w:sz w:val="32"/>
          <w:szCs w:val="32"/>
        </w:rPr>
      </w:pPr>
      <w:bookmarkStart w:id="12" w:name="_Toc499029215"/>
      <w:r w:rsidRPr="00631474">
        <w:rPr>
          <w:rFonts w:ascii="Arial" w:hAnsi="Arial" w:cs="Arial"/>
        </w:rPr>
        <w:br w:type="page"/>
      </w:r>
    </w:p>
    <w:p w14:paraId="331D2033" w14:textId="34C8335C" w:rsidR="00F11198" w:rsidRPr="00631474" w:rsidRDefault="00F11198" w:rsidP="00631474">
      <w:pPr>
        <w:pStyle w:val="Heading1"/>
        <w:numPr>
          <w:ilvl w:val="0"/>
          <w:numId w:val="0"/>
        </w:numPr>
        <w:spacing w:before="100" w:beforeAutospacing="1" w:after="100" w:afterAutospacing="1" w:line="480" w:lineRule="auto"/>
        <w:rPr>
          <w:rFonts w:ascii="Arial" w:hAnsi="Arial" w:cs="Arial"/>
        </w:rPr>
      </w:pPr>
      <w:bookmarkStart w:id="13" w:name="_Toc507519966"/>
      <w:r w:rsidRPr="00631474">
        <w:rPr>
          <w:rFonts w:ascii="Arial" w:hAnsi="Arial" w:cs="Arial"/>
        </w:rPr>
        <w:lastRenderedPageBreak/>
        <w:t>References</w:t>
      </w:r>
      <w:bookmarkEnd w:id="12"/>
      <w:bookmarkEnd w:id="13"/>
    </w:p>
    <w:p w14:paraId="4D647987" w14:textId="77777777" w:rsidR="001B4FDD" w:rsidRDefault="001B4FDD" w:rsidP="001B4FDD">
      <w:pPr>
        <w:spacing w:line="480" w:lineRule="auto"/>
        <w:ind w:left="567" w:hanging="567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Anonymous 1, </w:t>
      </w:r>
      <w:r w:rsidRPr="00631474">
        <w:rPr>
          <w:rFonts w:ascii="Arial" w:hAnsi="Arial" w:cs="Arial"/>
        </w:rPr>
        <w:t xml:space="preserve">2012. [last viewed 17 December 2017]. </w:t>
      </w:r>
      <w:r>
        <w:rPr>
          <w:rFonts w:ascii="Arial" w:hAnsi="Arial" w:cs="Arial"/>
        </w:rPr>
        <w:t>Link removed to protect anonymity.</w:t>
      </w:r>
    </w:p>
    <w:p w14:paraId="2B5094AD" w14:textId="0355B0E4" w:rsidR="001B4FDD" w:rsidRDefault="001B4FDD" w:rsidP="001B4FDD">
      <w:pPr>
        <w:spacing w:line="480" w:lineRule="auto"/>
        <w:ind w:left="567" w:hanging="567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Anonymous 2, </w:t>
      </w:r>
      <w:r w:rsidRPr="00631474">
        <w:rPr>
          <w:rFonts w:ascii="Arial" w:hAnsi="Arial" w:cs="Arial"/>
        </w:rPr>
        <w:t>201</w:t>
      </w:r>
      <w:r>
        <w:rPr>
          <w:rFonts w:ascii="Arial" w:hAnsi="Arial" w:cs="Arial"/>
        </w:rPr>
        <w:t>0</w:t>
      </w:r>
      <w:r w:rsidRPr="00631474">
        <w:rPr>
          <w:rFonts w:ascii="Arial" w:hAnsi="Arial" w:cs="Arial"/>
        </w:rPr>
        <w:t xml:space="preserve">. [last viewed 17 December 2017]. </w:t>
      </w:r>
      <w:r>
        <w:rPr>
          <w:rFonts w:ascii="Arial" w:hAnsi="Arial" w:cs="Arial"/>
        </w:rPr>
        <w:t>Link removed to protect anonymity.</w:t>
      </w:r>
    </w:p>
    <w:p w14:paraId="3F506ED2" w14:textId="25899CC9" w:rsidR="00D15647" w:rsidRPr="00631474" w:rsidRDefault="00D15647" w:rsidP="00631474">
      <w:pPr>
        <w:spacing w:line="480" w:lineRule="auto"/>
        <w:ind w:left="567" w:hanging="567"/>
        <w:jc w:val="left"/>
        <w:rPr>
          <w:rFonts w:ascii="Arial" w:hAnsi="Arial" w:cs="Arial"/>
        </w:rPr>
      </w:pPr>
      <w:proofErr w:type="spellStart"/>
      <w:r w:rsidRPr="00631474">
        <w:rPr>
          <w:rFonts w:ascii="Arial" w:hAnsi="Arial" w:cs="Arial"/>
        </w:rPr>
        <w:t>Arimura</w:t>
      </w:r>
      <w:proofErr w:type="spellEnd"/>
      <w:r w:rsidRPr="00631474">
        <w:rPr>
          <w:rFonts w:ascii="Arial" w:hAnsi="Arial" w:cs="Arial"/>
        </w:rPr>
        <w:t xml:space="preserve">, T.H., Darnall, N., Ganguli, R. &amp; Katayama, H., 2016. The effect of ISO 14001 on environmental performance: Resolving equivocal findings. </w:t>
      </w:r>
      <w:r w:rsidRPr="00631474">
        <w:rPr>
          <w:rFonts w:ascii="Arial" w:hAnsi="Arial" w:cs="Arial"/>
          <w:i/>
        </w:rPr>
        <w:t>Journal of Environmental Management</w:t>
      </w:r>
      <w:r w:rsidRPr="00631474">
        <w:rPr>
          <w:rFonts w:ascii="Arial" w:hAnsi="Arial" w:cs="Arial"/>
        </w:rPr>
        <w:t xml:space="preserve"> [online]. </w:t>
      </w:r>
      <w:r w:rsidRPr="00631474">
        <w:rPr>
          <w:rFonts w:ascii="Arial" w:hAnsi="Arial" w:cs="Arial"/>
          <w:b/>
        </w:rPr>
        <w:t>166</w:t>
      </w:r>
      <w:r w:rsidRPr="00631474">
        <w:rPr>
          <w:rFonts w:ascii="Arial" w:hAnsi="Arial" w:cs="Arial"/>
        </w:rPr>
        <w:t xml:space="preserve">(January), pp. 556-566. [Last viewed 21 November 2017]. Available from: </w:t>
      </w:r>
      <w:hyperlink r:id="rId13" w:tgtFrame="_blank" w:tooltip="Persistent link using digital object identifier" w:history="1">
        <w:r w:rsidRPr="00631474">
          <w:rPr>
            <w:rStyle w:val="Hyperlink"/>
            <w:rFonts w:ascii="Arial" w:hAnsi="Arial" w:cs="Arial"/>
          </w:rPr>
          <w:t>https://doi.org/10.1016/j.jenvman.2015.10.032</w:t>
        </w:r>
      </w:hyperlink>
    </w:p>
    <w:p w14:paraId="0BB8522C" w14:textId="77777777" w:rsidR="00D15647" w:rsidRPr="00631474" w:rsidRDefault="00D15647" w:rsidP="00631474">
      <w:pPr>
        <w:spacing w:line="480" w:lineRule="auto"/>
        <w:ind w:left="567" w:hanging="567"/>
        <w:jc w:val="left"/>
        <w:rPr>
          <w:rFonts w:ascii="Arial" w:hAnsi="Arial" w:cs="Arial"/>
        </w:rPr>
      </w:pPr>
      <w:proofErr w:type="spellStart"/>
      <w:r w:rsidRPr="00631474">
        <w:rPr>
          <w:rFonts w:ascii="Arial" w:hAnsi="Arial" w:cs="Arial"/>
        </w:rPr>
        <w:t>Barla</w:t>
      </w:r>
      <w:proofErr w:type="spellEnd"/>
      <w:r w:rsidRPr="00631474">
        <w:rPr>
          <w:rFonts w:ascii="Arial" w:hAnsi="Arial" w:cs="Arial"/>
        </w:rPr>
        <w:t xml:space="preserve">, P., 2007. ISO 14001 certification and environmental performance in Quebec's pulp and paper industry. </w:t>
      </w:r>
      <w:r w:rsidRPr="00631474">
        <w:rPr>
          <w:rFonts w:ascii="Arial" w:hAnsi="Arial" w:cs="Arial"/>
          <w:i/>
        </w:rPr>
        <w:t>Journal of Environmental Economics and Management</w:t>
      </w:r>
      <w:r w:rsidRPr="00631474">
        <w:rPr>
          <w:rFonts w:ascii="Arial" w:hAnsi="Arial" w:cs="Arial"/>
        </w:rPr>
        <w:t xml:space="preserve"> [online]. </w:t>
      </w:r>
      <w:r w:rsidRPr="00631474">
        <w:rPr>
          <w:rFonts w:ascii="Arial" w:hAnsi="Arial" w:cs="Arial"/>
          <w:b/>
        </w:rPr>
        <w:t>53</w:t>
      </w:r>
      <w:r w:rsidRPr="00631474">
        <w:rPr>
          <w:rFonts w:ascii="Arial" w:hAnsi="Arial" w:cs="Arial"/>
        </w:rPr>
        <w:t xml:space="preserve">(3) pp. 291-306. [last viewed 19 November 2017]. Available from: </w:t>
      </w:r>
      <w:hyperlink r:id="rId14" w:tgtFrame="_blank" w:tooltip="Persistent link using digital object identifier" w:history="1">
        <w:r w:rsidRPr="00631474">
          <w:rPr>
            <w:rStyle w:val="Hyperlink"/>
            <w:rFonts w:ascii="Arial" w:hAnsi="Arial" w:cs="Arial"/>
          </w:rPr>
          <w:t>https://doi.org/10.1016/j.jeem.2006.10.004</w:t>
        </w:r>
      </w:hyperlink>
      <w:r w:rsidRPr="00631474">
        <w:rPr>
          <w:rFonts w:ascii="Arial" w:hAnsi="Arial" w:cs="Arial"/>
        </w:rPr>
        <w:t xml:space="preserve"> </w:t>
      </w:r>
    </w:p>
    <w:p w14:paraId="453FF922" w14:textId="77777777" w:rsidR="00D15647" w:rsidRPr="00631474" w:rsidRDefault="00D15647" w:rsidP="00631474">
      <w:pPr>
        <w:spacing w:line="480" w:lineRule="auto"/>
        <w:ind w:left="567" w:hanging="567"/>
        <w:jc w:val="left"/>
        <w:rPr>
          <w:rFonts w:ascii="Arial" w:hAnsi="Arial" w:cs="Arial"/>
        </w:rPr>
      </w:pPr>
      <w:r w:rsidRPr="00631474">
        <w:rPr>
          <w:rFonts w:ascii="Arial" w:hAnsi="Arial" w:cs="Arial"/>
        </w:rPr>
        <w:t xml:space="preserve">BSI, 2011. </w:t>
      </w:r>
      <w:r w:rsidRPr="00631474">
        <w:rPr>
          <w:rFonts w:ascii="Arial" w:hAnsi="Arial" w:cs="Arial"/>
          <w:i/>
        </w:rPr>
        <w:t>PAS 2050:2011 - Speciﬁcation for the assessment of the life cycle greenhouse gas emissions of goods and services</w:t>
      </w:r>
      <w:r w:rsidRPr="00631474">
        <w:rPr>
          <w:rFonts w:ascii="Arial" w:hAnsi="Arial" w:cs="Arial"/>
        </w:rPr>
        <w:t xml:space="preserve"> [online]. United Kingdom: British Standards Institution. [last viewed 12 December 2017]. Available from: </w:t>
      </w:r>
      <w:hyperlink r:id="rId15" w:history="1">
        <w:r w:rsidRPr="00631474">
          <w:rPr>
            <w:rStyle w:val="Hyperlink"/>
            <w:rFonts w:ascii="Arial" w:hAnsi="Arial" w:cs="Arial"/>
          </w:rPr>
          <w:t>https://shop.bsigroup.com/forms/PASs/PAS-2050/</w:t>
        </w:r>
      </w:hyperlink>
    </w:p>
    <w:p w14:paraId="5DB9A291" w14:textId="1FFBB39B" w:rsidR="00550A43" w:rsidRPr="00631474" w:rsidRDefault="00D15647" w:rsidP="00631474">
      <w:pPr>
        <w:spacing w:line="480" w:lineRule="auto"/>
        <w:ind w:left="567" w:hanging="567"/>
        <w:jc w:val="left"/>
        <w:rPr>
          <w:rFonts w:ascii="Arial" w:hAnsi="Arial" w:cs="Arial"/>
        </w:rPr>
      </w:pPr>
      <w:r w:rsidRPr="00631474">
        <w:rPr>
          <w:rFonts w:ascii="Arial" w:hAnsi="Arial" w:cs="Arial"/>
        </w:rPr>
        <w:t xml:space="preserve">Carbon Trust, 2012. </w:t>
      </w:r>
      <w:r w:rsidRPr="00631474">
        <w:rPr>
          <w:rFonts w:ascii="Arial" w:hAnsi="Arial" w:cs="Arial"/>
          <w:i/>
        </w:rPr>
        <w:t xml:space="preserve">Carbon </w:t>
      </w:r>
      <w:proofErr w:type="spellStart"/>
      <w:r w:rsidRPr="00631474">
        <w:rPr>
          <w:rFonts w:ascii="Arial" w:hAnsi="Arial" w:cs="Arial"/>
          <w:i/>
        </w:rPr>
        <w:t>Footprinting</w:t>
      </w:r>
      <w:proofErr w:type="spellEnd"/>
      <w:r w:rsidRPr="00631474">
        <w:rPr>
          <w:rFonts w:ascii="Arial" w:hAnsi="Arial" w:cs="Arial"/>
          <w:i/>
        </w:rPr>
        <w:t>: The next step to reducing your emissions</w:t>
      </w:r>
      <w:r w:rsidRPr="00631474">
        <w:rPr>
          <w:rFonts w:ascii="Arial" w:hAnsi="Arial" w:cs="Arial"/>
        </w:rPr>
        <w:t xml:space="preserve"> [online]. United Kingdom: Carbon Trust. [last viewed 14 December 2017]. Available from: </w:t>
      </w:r>
      <w:hyperlink r:id="rId16" w:anchor="submit" w:history="1">
        <w:r w:rsidRPr="00631474">
          <w:rPr>
            <w:rStyle w:val="Hyperlink"/>
            <w:rFonts w:ascii="Arial" w:hAnsi="Arial" w:cs="Arial"/>
          </w:rPr>
          <w:t>https://www.carbontrust.com/resources/guides/carbon-footprinting-and-reporting/carbon-footprinting/#submit</w:t>
        </w:r>
      </w:hyperlink>
    </w:p>
    <w:p w14:paraId="3D6E782A" w14:textId="19A48E78" w:rsidR="00D15647" w:rsidRPr="00631474" w:rsidRDefault="00D15647" w:rsidP="00631474">
      <w:pPr>
        <w:spacing w:line="480" w:lineRule="auto"/>
        <w:ind w:left="567" w:hanging="567"/>
        <w:jc w:val="left"/>
        <w:rPr>
          <w:rFonts w:ascii="Arial" w:hAnsi="Arial" w:cs="Arial"/>
        </w:rPr>
      </w:pPr>
      <w:r w:rsidRPr="00631474">
        <w:rPr>
          <w:rFonts w:ascii="Arial" w:hAnsi="Arial" w:cs="Arial"/>
        </w:rPr>
        <w:lastRenderedPageBreak/>
        <w:t xml:space="preserve">DEFRA, 2009. </w:t>
      </w:r>
      <w:r w:rsidRPr="00631474">
        <w:rPr>
          <w:rFonts w:ascii="Arial" w:hAnsi="Arial" w:cs="Arial"/>
          <w:i/>
        </w:rPr>
        <w:t>Guidance on how to measure and report your greenhouse gas emissions</w:t>
      </w:r>
      <w:r w:rsidRPr="00631474">
        <w:rPr>
          <w:rFonts w:ascii="Arial" w:hAnsi="Arial" w:cs="Arial"/>
        </w:rPr>
        <w:t xml:space="preserve"> [online]. London: Department for Environment, Food and Rural Affairs (DEFRA). [last viewed 12 December 2017]. Available from: </w:t>
      </w:r>
      <w:hyperlink r:id="rId17" w:history="1">
        <w:r w:rsidRPr="00631474">
          <w:rPr>
            <w:rStyle w:val="Hyperlink"/>
            <w:rFonts w:ascii="Arial" w:hAnsi="Arial" w:cs="Arial"/>
          </w:rPr>
          <w:t>https://www.gov.uk/government/uploads/system/uploads/attachment_data/file/69282/pb13309-ghg-guidance-0909011.pdf</w:t>
        </w:r>
      </w:hyperlink>
    </w:p>
    <w:p w14:paraId="5204CACF" w14:textId="77777777" w:rsidR="00D15647" w:rsidRPr="00631474" w:rsidRDefault="00D15647" w:rsidP="00631474">
      <w:pPr>
        <w:spacing w:line="480" w:lineRule="auto"/>
        <w:ind w:left="567" w:hanging="567"/>
        <w:jc w:val="left"/>
        <w:rPr>
          <w:rFonts w:ascii="Arial" w:hAnsi="Arial" w:cs="Arial"/>
        </w:rPr>
      </w:pPr>
      <w:r w:rsidRPr="00631474">
        <w:rPr>
          <w:rFonts w:ascii="Arial" w:hAnsi="Arial" w:cs="Arial"/>
        </w:rPr>
        <w:t xml:space="preserve">GHG Protocol, 2004. </w:t>
      </w:r>
      <w:r w:rsidRPr="00631474">
        <w:rPr>
          <w:rFonts w:ascii="Arial" w:hAnsi="Arial" w:cs="Arial"/>
          <w:i/>
        </w:rPr>
        <w:t>A Corporate Accounting and Reporting Standard. Revised edition</w:t>
      </w:r>
      <w:r w:rsidRPr="00631474">
        <w:rPr>
          <w:rFonts w:ascii="Arial" w:hAnsi="Arial" w:cs="Arial"/>
        </w:rPr>
        <w:t xml:space="preserve"> [online]. USA: GHG Protocol. [last viewed 12 December 2017]. Available from: </w:t>
      </w:r>
      <w:hyperlink r:id="rId18" w:history="1">
        <w:r w:rsidRPr="00631474">
          <w:rPr>
            <w:rStyle w:val="Hyperlink"/>
            <w:rFonts w:ascii="Arial" w:hAnsi="Arial" w:cs="Arial"/>
          </w:rPr>
          <w:t>http://www.ghgprotocol.org/sites/default/files/ghgp/standards/ghg-protocol-revised.pdf</w:t>
        </w:r>
      </w:hyperlink>
    </w:p>
    <w:p w14:paraId="1CE54217" w14:textId="1924171E" w:rsidR="00D15647" w:rsidRPr="00631474" w:rsidRDefault="00D15647" w:rsidP="00631474">
      <w:pPr>
        <w:spacing w:line="480" w:lineRule="auto"/>
        <w:ind w:left="567" w:hanging="567"/>
        <w:jc w:val="left"/>
        <w:rPr>
          <w:rFonts w:ascii="Arial" w:hAnsi="Arial" w:cs="Arial"/>
        </w:rPr>
      </w:pPr>
      <w:r w:rsidRPr="00631474">
        <w:rPr>
          <w:rFonts w:ascii="Arial" w:hAnsi="Arial" w:cs="Arial"/>
        </w:rPr>
        <w:t>Jindal, R., Swallow</w:t>
      </w:r>
      <w:r w:rsidR="002732EF" w:rsidRPr="00631474">
        <w:rPr>
          <w:rFonts w:ascii="Arial" w:hAnsi="Arial" w:cs="Arial"/>
        </w:rPr>
        <w:t>,</w:t>
      </w:r>
      <w:r w:rsidRPr="00631474">
        <w:rPr>
          <w:rFonts w:ascii="Arial" w:hAnsi="Arial" w:cs="Arial"/>
        </w:rPr>
        <w:t xml:space="preserve"> B. &amp; Kerr</w:t>
      </w:r>
      <w:r w:rsidR="002732EF" w:rsidRPr="00631474">
        <w:rPr>
          <w:rFonts w:ascii="Arial" w:hAnsi="Arial" w:cs="Arial"/>
        </w:rPr>
        <w:t>,</w:t>
      </w:r>
      <w:r w:rsidRPr="00631474">
        <w:rPr>
          <w:rFonts w:ascii="Arial" w:hAnsi="Arial" w:cs="Arial"/>
        </w:rPr>
        <w:t xml:space="preserve"> J., 2006. </w:t>
      </w:r>
      <w:r w:rsidRPr="00631474">
        <w:rPr>
          <w:rFonts w:ascii="Arial" w:hAnsi="Arial" w:cs="Arial"/>
          <w:i/>
        </w:rPr>
        <w:t>Status of carbon sequestration projects in Africa: Potential benefits and challenges to scaling up</w:t>
      </w:r>
      <w:r w:rsidRPr="00631474">
        <w:rPr>
          <w:rFonts w:ascii="Arial" w:hAnsi="Arial" w:cs="Arial"/>
        </w:rPr>
        <w:t xml:space="preserve"> [online]. Kenya: World Agroforestry Centre. [last viewed 12 December 2017]. Available from: </w:t>
      </w:r>
      <w:hyperlink r:id="rId19" w:history="1">
        <w:r w:rsidRPr="00631474">
          <w:rPr>
            <w:rStyle w:val="Hyperlink"/>
            <w:rFonts w:ascii="Arial" w:hAnsi="Arial" w:cs="Arial"/>
          </w:rPr>
          <w:t>http://www.worldagroforestry.org/downloads/Publications/PDFS/wp14441.pdf</w:t>
        </w:r>
      </w:hyperlink>
      <w:r w:rsidRPr="00631474">
        <w:rPr>
          <w:rFonts w:ascii="Arial" w:hAnsi="Arial" w:cs="Arial"/>
        </w:rPr>
        <w:t xml:space="preserve"> </w:t>
      </w:r>
    </w:p>
    <w:p w14:paraId="22252C7F" w14:textId="77777777" w:rsidR="00D15647" w:rsidRPr="00631474" w:rsidRDefault="00D15647" w:rsidP="00631474">
      <w:pPr>
        <w:spacing w:line="480" w:lineRule="auto"/>
        <w:ind w:left="567" w:hanging="567"/>
        <w:jc w:val="left"/>
        <w:rPr>
          <w:rFonts w:ascii="Arial" w:hAnsi="Arial" w:cs="Arial"/>
        </w:rPr>
      </w:pPr>
      <w:r w:rsidRPr="00631474">
        <w:rPr>
          <w:rFonts w:ascii="Arial" w:hAnsi="Arial" w:cs="Arial"/>
        </w:rPr>
        <w:t xml:space="preserve">Murray, J. &amp; Dey, C., 2009. The carbon neutral free for all. </w:t>
      </w:r>
      <w:r w:rsidRPr="00631474">
        <w:rPr>
          <w:rFonts w:ascii="Arial" w:hAnsi="Arial" w:cs="Arial"/>
          <w:i/>
        </w:rPr>
        <w:t xml:space="preserve">International Journal of Greenhouse Gas </w:t>
      </w:r>
      <w:r w:rsidRPr="00631474">
        <w:rPr>
          <w:rFonts w:ascii="Arial" w:hAnsi="Arial" w:cs="Arial"/>
        </w:rPr>
        <w:t>Control [online].</w:t>
      </w:r>
      <w:r w:rsidRPr="00631474">
        <w:rPr>
          <w:rFonts w:ascii="Arial" w:hAnsi="Arial" w:cs="Arial"/>
          <w:b/>
        </w:rPr>
        <w:t xml:space="preserve"> 3</w:t>
      </w:r>
      <w:r w:rsidRPr="00631474">
        <w:rPr>
          <w:rFonts w:ascii="Arial" w:hAnsi="Arial" w:cs="Arial"/>
        </w:rPr>
        <w:t xml:space="preserve">(2), pp. 237-248. [last viewed 19 November 2017]. Available from: </w:t>
      </w:r>
      <w:hyperlink r:id="rId20" w:tgtFrame="_blank" w:tooltip="Persistent link using digital object identifier" w:history="1">
        <w:r w:rsidRPr="00631474">
          <w:rPr>
            <w:rStyle w:val="Hyperlink"/>
            <w:rFonts w:ascii="Arial" w:hAnsi="Arial" w:cs="Arial"/>
          </w:rPr>
          <w:t>https://doi.org/10.1016/j.ijggc.2008.07.004</w:t>
        </w:r>
      </w:hyperlink>
    </w:p>
    <w:p w14:paraId="42E1B3A2" w14:textId="77777777" w:rsidR="00D15647" w:rsidRPr="00631474" w:rsidRDefault="00D15647" w:rsidP="00631474">
      <w:pPr>
        <w:spacing w:line="480" w:lineRule="auto"/>
        <w:ind w:left="567" w:hanging="567"/>
        <w:jc w:val="left"/>
        <w:rPr>
          <w:rFonts w:ascii="Arial" w:hAnsi="Arial" w:cs="Arial"/>
        </w:rPr>
      </w:pPr>
      <w:r w:rsidRPr="00631474">
        <w:rPr>
          <w:rFonts w:ascii="Arial" w:hAnsi="Arial" w:cs="Arial"/>
          <w:lang w:val="de-DE"/>
        </w:rPr>
        <w:t xml:space="preserve">Newton, P.W. &amp; Tucker, S.N., 2010. </w:t>
      </w:r>
      <w:r w:rsidRPr="00631474">
        <w:rPr>
          <w:rFonts w:ascii="Arial" w:hAnsi="Arial" w:cs="Arial"/>
        </w:rPr>
        <w:t xml:space="preserve">Hybrid buildings: a pathway to carbon neutral housing. </w:t>
      </w:r>
      <w:r w:rsidRPr="00631474">
        <w:rPr>
          <w:rFonts w:ascii="Arial" w:hAnsi="Arial" w:cs="Arial"/>
          <w:i/>
        </w:rPr>
        <w:t>Architectural Science Review</w:t>
      </w:r>
      <w:r w:rsidRPr="00631474">
        <w:rPr>
          <w:rFonts w:ascii="Arial" w:hAnsi="Arial" w:cs="Arial"/>
        </w:rPr>
        <w:t xml:space="preserve"> [online]. </w:t>
      </w:r>
      <w:r w:rsidRPr="00631474">
        <w:rPr>
          <w:rFonts w:ascii="Arial" w:hAnsi="Arial" w:cs="Arial"/>
          <w:b/>
        </w:rPr>
        <w:t>53</w:t>
      </w:r>
      <w:r w:rsidRPr="00631474">
        <w:rPr>
          <w:rFonts w:ascii="Arial" w:hAnsi="Arial" w:cs="Arial"/>
        </w:rPr>
        <w:t xml:space="preserve">(1), pp. 95-106. [last viewed 7 December 2017]. Available from: </w:t>
      </w:r>
      <w:hyperlink r:id="rId21" w:history="1">
        <w:r w:rsidRPr="00631474">
          <w:rPr>
            <w:rStyle w:val="Hyperlink"/>
            <w:rFonts w:ascii="Arial" w:hAnsi="Arial" w:cs="Arial"/>
          </w:rPr>
          <w:t>https://doi.org/10.3763/asre.2009.0052</w:t>
        </w:r>
      </w:hyperlink>
    </w:p>
    <w:p w14:paraId="57DBC7B7" w14:textId="77777777" w:rsidR="001B4FDD" w:rsidRDefault="00D15647" w:rsidP="001B4FDD">
      <w:pPr>
        <w:spacing w:line="480" w:lineRule="auto"/>
        <w:ind w:left="567" w:hanging="567"/>
        <w:jc w:val="left"/>
        <w:rPr>
          <w:rFonts w:ascii="Arial" w:hAnsi="Arial" w:cs="Arial"/>
        </w:rPr>
      </w:pPr>
      <w:r w:rsidRPr="00631474">
        <w:rPr>
          <w:rFonts w:ascii="Arial" w:hAnsi="Arial" w:cs="Arial"/>
        </w:rPr>
        <w:t xml:space="preserve">Oxford Dictionaries, 2006. </w:t>
      </w:r>
      <w:r w:rsidRPr="00631474">
        <w:rPr>
          <w:rFonts w:ascii="Arial" w:hAnsi="Arial" w:cs="Arial"/>
          <w:i/>
        </w:rPr>
        <w:t>Word of the year</w:t>
      </w:r>
      <w:r w:rsidRPr="00631474">
        <w:rPr>
          <w:rFonts w:ascii="Arial" w:hAnsi="Arial" w:cs="Arial"/>
        </w:rPr>
        <w:t xml:space="preserve"> [online]. Oxford Dictionaries. [last viewed 14 December 2017]. Available from: </w:t>
      </w:r>
      <w:hyperlink r:id="rId22" w:history="1">
        <w:r w:rsidRPr="00631474">
          <w:rPr>
            <w:rStyle w:val="Hyperlink"/>
            <w:rFonts w:ascii="Arial" w:hAnsi="Arial" w:cs="Arial"/>
          </w:rPr>
          <w:t>https://en.oxforddictionaries.com/word-of-the-year</w:t>
        </w:r>
      </w:hyperlink>
    </w:p>
    <w:p w14:paraId="31AC0E27" w14:textId="04309BF5" w:rsidR="00D15647" w:rsidRPr="00631474" w:rsidRDefault="00D15647" w:rsidP="001B4FDD">
      <w:pPr>
        <w:spacing w:line="480" w:lineRule="auto"/>
        <w:ind w:left="567" w:hanging="567"/>
        <w:jc w:val="left"/>
        <w:rPr>
          <w:rFonts w:ascii="Arial" w:hAnsi="Arial" w:cs="Arial"/>
        </w:rPr>
      </w:pPr>
      <w:r w:rsidRPr="00631474">
        <w:rPr>
          <w:rFonts w:ascii="Arial" w:hAnsi="Arial" w:cs="Arial"/>
        </w:rPr>
        <w:lastRenderedPageBreak/>
        <w:t xml:space="preserve">UN, 1998. </w:t>
      </w:r>
      <w:r w:rsidRPr="00631474">
        <w:rPr>
          <w:rFonts w:ascii="Arial" w:hAnsi="Arial" w:cs="Arial"/>
          <w:i/>
        </w:rPr>
        <w:t>Kyoto Protocol to the United Nations Framework Convention on Climate Change</w:t>
      </w:r>
      <w:r w:rsidRPr="00631474">
        <w:rPr>
          <w:rFonts w:ascii="Arial" w:hAnsi="Arial" w:cs="Arial"/>
        </w:rPr>
        <w:t xml:space="preserve"> [online]. New York: United Nations (UN). [last viewed 14 December 2017]. Available from: </w:t>
      </w:r>
      <w:hyperlink r:id="rId23" w:history="1">
        <w:r w:rsidRPr="00631474">
          <w:rPr>
            <w:rStyle w:val="Hyperlink"/>
            <w:rFonts w:ascii="Arial" w:hAnsi="Arial" w:cs="Arial"/>
          </w:rPr>
          <w:t>http://unfccc.int/resource/docs/convkp/kpeng.pdf</w:t>
        </w:r>
      </w:hyperlink>
    </w:p>
    <w:p w14:paraId="30A7ACE2" w14:textId="77777777" w:rsidR="00D15647" w:rsidRPr="00631474" w:rsidRDefault="00D15647" w:rsidP="00631474">
      <w:pPr>
        <w:spacing w:line="480" w:lineRule="auto"/>
        <w:ind w:left="567" w:hanging="567"/>
        <w:jc w:val="left"/>
        <w:rPr>
          <w:rFonts w:ascii="Arial" w:hAnsi="Arial" w:cs="Arial"/>
        </w:rPr>
      </w:pPr>
      <w:r w:rsidRPr="00631474">
        <w:rPr>
          <w:rFonts w:ascii="Arial" w:hAnsi="Arial" w:cs="Arial"/>
        </w:rPr>
        <w:t xml:space="preserve">UNEP, 2008. </w:t>
      </w:r>
      <w:r w:rsidRPr="00631474">
        <w:rPr>
          <w:rFonts w:ascii="Arial" w:hAnsi="Arial" w:cs="Arial"/>
          <w:i/>
        </w:rPr>
        <w:t>Kick the Habit: A UN guide to Climate Neutrality</w:t>
      </w:r>
      <w:r w:rsidRPr="00631474">
        <w:rPr>
          <w:rFonts w:ascii="Arial" w:hAnsi="Arial" w:cs="Arial"/>
        </w:rPr>
        <w:t xml:space="preserve"> [online]. Kenya: United Nations Environment Programme (UNEP). [last viewed 7 December 2017]. Available from: </w:t>
      </w:r>
      <w:hyperlink r:id="rId24" w:history="1">
        <w:r w:rsidRPr="00631474">
          <w:rPr>
            <w:rStyle w:val="Hyperlink"/>
            <w:rFonts w:ascii="Arial" w:hAnsi="Arial" w:cs="Arial"/>
          </w:rPr>
          <w:t>http://www.unesco.org/education/tlsf/mods/theme_c/img/grid/kick_full_lr.pdf</w:t>
        </w:r>
      </w:hyperlink>
    </w:p>
    <w:p w14:paraId="2BA03537" w14:textId="77777777" w:rsidR="00D15647" w:rsidRPr="00631474" w:rsidRDefault="00D15647" w:rsidP="00631474">
      <w:pPr>
        <w:spacing w:line="480" w:lineRule="auto"/>
        <w:ind w:left="567" w:hanging="567"/>
        <w:jc w:val="left"/>
        <w:rPr>
          <w:rFonts w:ascii="Arial" w:hAnsi="Arial" w:cs="Arial"/>
        </w:rPr>
      </w:pPr>
      <w:bookmarkStart w:id="14" w:name="_Hlk501292620"/>
      <w:r w:rsidRPr="00631474">
        <w:rPr>
          <w:rFonts w:ascii="Arial" w:hAnsi="Arial" w:cs="Arial"/>
          <w:lang w:val="de-DE"/>
        </w:rPr>
        <w:t>Vandenbergh, M.P. &amp; Steinemann, A.C., 2007</w:t>
      </w:r>
      <w:bookmarkEnd w:id="14"/>
      <w:r w:rsidRPr="00631474">
        <w:rPr>
          <w:rFonts w:ascii="Arial" w:hAnsi="Arial" w:cs="Arial"/>
          <w:lang w:val="de-DE"/>
        </w:rPr>
        <w:t xml:space="preserve">. </w:t>
      </w:r>
      <w:r w:rsidRPr="00631474">
        <w:rPr>
          <w:rFonts w:ascii="Arial" w:hAnsi="Arial" w:cs="Arial"/>
        </w:rPr>
        <w:t xml:space="preserve">The Carbon-Neutral Individual. </w:t>
      </w:r>
      <w:r w:rsidRPr="00631474">
        <w:rPr>
          <w:rFonts w:ascii="Arial" w:hAnsi="Arial" w:cs="Arial"/>
          <w:i/>
        </w:rPr>
        <w:t>New York University Law Review</w:t>
      </w:r>
      <w:r w:rsidRPr="00631474">
        <w:rPr>
          <w:rFonts w:ascii="Arial" w:hAnsi="Arial" w:cs="Arial"/>
        </w:rPr>
        <w:t xml:space="preserve"> [online]. </w:t>
      </w:r>
      <w:r w:rsidRPr="00631474">
        <w:rPr>
          <w:rFonts w:ascii="Arial" w:hAnsi="Arial" w:cs="Arial"/>
          <w:b/>
        </w:rPr>
        <w:t>82</w:t>
      </w:r>
      <w:r w:rsidRPr="00631474">
        <w:rPr>
          <w:rFonts w:ascii="Arial" w:hAnsi="Arial" w:cs="Arial"/>
        </w:rPr>
        <w:t xml:space="preserve">(6), pp. 1673-1745. [last viewed 17 December 2017]. Available from: </w:t>
      </w:r>
      <w:hyperlink r:id="rId25" w:history="1">
        <w:r w:rsidRPr="00631474">
          <w:rPr>
            <w:rStyle w:val="Hyperlink"/>
            <w:rFonts w:ascii="Arial" w:hAnsi="Arial" w:cs="Arial"/>
          </w:rPr>
          <w:t>http://www.nyulawreview.org/sites/default/files/pdf/NYULawReview-82-6-Steinemann.pdf</w:t>
        </w:r>
      </w:hyperlink>
    </w:p>
    <w:p w14:paraId="3C265406" w14:textId="77777777" w:rsidR="00D15647" w:rsidRPr="00631474" w:rsidRDefault="00D15647" w:rsidP="00631474">
      <w:pPr>
        <w:spacing w:line="480" w:lineRule="auto"/>
        <w:ind w:left="567" w:hanging="567"/>
        <w:jc w:val="left"/>
        <w:rPr>
          <w:rFonts w:ascii="Arial" w:hAnsi="Arial" w:cs="Arial"/>
        </w:rPr>
      </w:pPr>
      <w:proofErr w:type="spellStart"/>
      <w:r w:rsidRPr="00631474">
        <w:rPr>
          <w:rFonts w:ascii="Arial" w:hAnsi="Arial" w:cs="Arial"/>
        </w:rPr>
        <w:t>Wiedmann</w:t>
      </w:r>
      <w:proofErr w:type="spellEnd"/>
      <w:r w:rsidRPr="00631474">
        <w:rPr>
          <w:rFonts w:ascii="Arial" w:hAnsi="Arial" w:cs="Arial"/>
        </w:rPr>
        <w:t xml:space="preserve">, T. &amp; Minx, J., 2007. </w:t>
      </w:r>
      <w:r w:rsidRPr="00631474">
        <w:rPr>
          <w:rFonts w:ascii="Arial" w:hAnsi="Arial" w:cs="Arial"/>
          <w:i/>
        </w:rPr>
        <w:t>A Definition of 'Carbon Footprint'</w:t>
      </w:r>
      <w:r w:rsidRPr="00631474">
        <w:rPr>
          <w:rFonts w:ascii="Arial" w:hAnsi="Arial" w:cs="Arial"/>
        </w:rPr>
        <w:t xml:space="preserve"> [online]. United Kingdom: ISA</w:t>
      </w:r>
      <w:r w:rsidRPr="00631474">
        <w:rPr>
          <w:rFonts w:ascii="Arial" w:hAnsi="Arial" w:cs="Arial"/>
          <w:vertAlign w:val="superscript"/>
        </w:rPr>
        <w:t>UK</w:t>
      </w:r>
      <w:r w:rsidRPr="00631474">
        <w:rPr>
          <w:rFonts w:ascii="Arial" w:hAnsi="Arial" w:cs="Arial"/>
        </w:rPr>
        <w:t xml:space="preserve"> Research Report. [last viewed 12 December 2017]. Available from: </w:t>
      </w:r>
      <w:hyperlink r:id="rId26" w:history="1">
        <w:r w:rsidRPr="00631474">
          <w:rPr>
            <w:rStyle w:val="Hyperlink"/>
            <w:rFonts w:ascii="Arial" w:hAnsi="Arial" w:cs="Arial"/>
          </w:rPr>
          <w:t>http://citeseerx.ist.psu.edu/viewdoc/download?doi=10.1.1.467.6821&amp;rep=rep1&amp;type=pdf</w:t>
        </w:r>
      </w:hyperlink>
    </w:p>
    <w:p w14:paraId="25724A3D" w14:textId="77777777" w:rsidR="00D15647" w:rsidRPr="00631474" w:rsidRDefault="00D15647" w:rsidP="00631474">
      <w:pPr>
        <w:spacing w:line="480" w:lineRule="auto"/>
        <w:ind w:left="567" w:hanging="567"/>
        <w:jc w:val="left"/>
        <w:rPr>
          <w:rFonts w:ascii="Arial" w:hAnsi="Arial" w:cs="Arial"/>
        </w:rPr>
      </w:pPr>
      <w:bookmarkStart w:id="15" w:name="_Hlk501239700"/>
      <w:r w:rsidRPr="00631474">
        <w:rPr>
          <w:rFonts w:ascii="Arial" w:hAnsi="Arial" w:cs="Arial"/>
        </w:rPr>
        <w:t>Wintergreen, J. &amp; Delaney, T., 2007</w:t>
      </w:r>
      <w:bookmarkEnd w:id="15"/>
      <w:r w:rsidRPr="00631474">
        <w:rPr>
          <w:rFonts w:ascii="Arial" w:hAnsi="Arial" w:cs="Arial"/>
        </w:rPr>
        <w:t xml:space="preserve">. ISO 14064, International Standard for GHG Emissions Inventories and Verification. In: </w:t>
      </w:r>
      <w:r w:rsidRPr="00631474">
        <w:rPr>
          <w:rFonts w:ascii="Arial" w:hAnsi="Arial" w:cs="Arial"/>
          <w:i/>
        </w:rPr>
        <w:t xml:space="preserve">Emission Inventories: “Integration, Analysis, and Communications” </w:t>
      </w:r>
      <w:r w:rsidRPr="00631474">
        <w:rPr>
          <w:rFonts w:ascii="Arial" w:hAnsi="Arial" w:cs="Arial"/>
        </w:rPr>
        <w:t xml:space="preserve">[online]. North Carolina, 2007. [last viewed 12 December 2017]. Available from: </w:t>
      </w:r>
      <w:hyperlink r:id="rId27" w:history="1">
        <w:r w:rsidRPr="00631474">
          <w:rPr>
            <w:rStyle w:val="Hyperlink"/>
            <w:rFonts w:ascii="Arial" w:hAnsi="Arial" w:cs="Arial"/>
          </w:rPr>
          <w:t>https://www3.epa.gov/ttn/chief/conference/ei16/session13/wintergreen.pdf</w:t>
        </w:r>
      </w:hyperlink>
    </w:p>
    <w:p w14:paraId="491A6469" w14:textId="60C4D72C" w:rsidR="00E81423" w:rsidRPr="00631474" w:rsidRDefault="00E81423" w:rsidP="00D4311F">
      <w:pPr>
        <w:spacing w:before="0" w:after="160" w:line="259" w:lineRule="auto"/>
        <w:jc w:val="left"/>
        <w:rPr>
          <w:rFonts w:ascii="Arial" w:hAnsi="Arial" w:cs="Arial"/>
        </w:rPr>
      </w:pPr>
    </w:p>
    <w:sectPr w:rsidR="00E81423" w:rsidRPr="00631474" w:rsidSect="001D6AED">
      <w:headerReference w:type="default" r:id="rId28"/>
      <w:footerReference w:type="default" r:id="rId29"/>
      <w:headerReference w:type="first" r:id="rId30"/>
      <w:footerReference w:type="first" r:id="rId31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46C70" w14:textId="77777777" w:rsidR="00966F7B" w:rsidRDefault="00966F7B" w:rsidP="00F1594A">
      <w:pPr>
        <w:spacing w:after="0" w:line="240" w:lineRule="auto"/>
      </w:pPr>
      <w:r>
        <w:separator/>
      </w:r>
    </w:p>
  </w:endnote>
  <w:endnote w:type="continuationSeparator" w:id="0">
    <w:p w14:paraId="183DAC57" w14:textId="77777777" w:rsidR="00966F7B" w:rsidRDefault="00966F7B" w:rsidP="00F1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EC00B" w14:textId="680BD5DA" w:rsidR="00410038" w:rsidRDefault="00410038" w:rsidP="00C42840">
    <w:pPr>
      <w:pStyle w:val="Footer"/>
      <w:tabs>
        <w:tab w:val="clear" w:pos="4513"/>
        <w:tab w:val="clear" w:pos="9026"/>
        <w:tab w:val="left" w:pos="556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0008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E8DB45" w14:textId="7AFD30EA" w:rsidR="00410038" w:rsidRDefault="004100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937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0FF89A7F" w14:textId="77777777" w:rsidR="00410038" w:rsidRDefault="00410038" w:rsidP="00C42840">
    <w:pPr>
      <w:pStyle w:val="Footer"/>
      <w:tabs>
        <w:tab w:val="clear" w:pos="4513"/>
        <w:tab w:val="clear" w:pos="9026"/>
        <w:tab w:val="left" w:pos="556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37330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4A7D7E" w14:textId="1F781DEE" w:rsidR="00410038" w:rsidRDefault="004100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9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19DB6C" w14:textId="77777777" w:rsidR="00410038" w:rsidRDefault="004100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EF7D0" w14:textId="77777777" w:rsidR="00966F7B" w:rsidRDefault="00966F7B" w:rsidP="00F1594A">
      <w:pPr>
        <w:spacing w:after="0" w:line="240" w:lineRule="auto"/>
      </w:pPr>
      <w:r>
        <w:separator/>
      </w:r>
    </w:p>
  </w:footnote>
  <w:footnote w:type="continuationSeparator" w:id="0">
    <w:p w14:paraId="76D82FA5" w14:textId="77777777" w:rsidR="00966F7B" w:rsidRDefault="00966F7B" w:rsidP="00F1594A">
      <w:pPr>
        <w:spacing w:after="0" w:line="240" w:lineRule="auto"/>
      </w:pPr>
      <w:r>
        <w:continuationSeparator/>
      </w:r>
    </w:p>
  </w:footnote>
  <w:footnote w:id="1">
    <w:p w14:paraId="19DC9326" w14:textId="307C133B" w:rsidR="00410038" w:rsidRDefault="00410038" w:rsidP="0023067E">
      <w:pPr>
        <w:pStyle w:val="FootnoteText"/>
      </w:pPr>
      <w:r>
        <w:rPr>
          <w:rStyle w:val="FootnoteReference"/>
        </w:rPr>
        <w:footnoteRef/>
      </w:r>
      <w:r>
        <w:t xml:space="preserve"> Five other GHG whose emissions were limited during the Kyoto Protocol’s first commitment period that, together with CO</w:t>
      </w:r>
      <w:r w:rsidRPr="005346E0">
        <w:rPr>
          <w:vertAlign w:val="subscript"/>
        </w:rPr>
        <w:t>2</w:t>
      </w:r>
      <w:r>
        <w:t>, contribute to climate change: m</w:t>
      </w:r>
      <w:r w:rsidRPr="00312E3D">
        <w:t>ethane (CH</w:t>
      </w:r>
      <w:r w:rsidRPr="00312E3D">
        <w:rPr>
          <w:vertAlign w:val="subscript"/>
        </w:rPr>
        <w:t>4</w:t>
      </w:r>
      <w:r w:rsidRPr="00312E3D">
        <w:t>), nitrous oxide (N</w:t>
      </w:r>
      <w:r w:rsidRPr="00312E3D">
        <w:rPr>
          <w:vertAlign w:val="subscript"/>
        </w:rPr>
        <w:t>2</w:t>
      </w:r>
      <w:r w:rsidRPr="00312E3D">
        <w:t>O), hydrofluorocarbons (HFC), perfluorocarbons (PFC), and sulphur hexafluoride (SF</w:t>
      </w:r>
      <w:r w:rsidRPr="00312E3D">
        <w:rPr>
          <w:vertAlign w:val="subscript"/>
        </w:rPr>
        <w:t>6</w:t>
      </w:r>
      <w:r>
        <w:t xml:space="preserve">). For the second commitment period (2013–2020), the Protocol included </w:t>
      </w:r>
      <w:r w:rsidRPr="005346E0">
        <w:t>nitrogen trifluoride (NF</w:t>
      </w:r>
      <w:r w:rsidRPr="00410038">
        <w:rPr>
          <w:vertAlign w:val="subscript"/>
        </w:rPr>
        <w:t>3</w:t>
      </w:r>
      <w:r w:rsidRPr="005346E0">
        <w:t>)</w:t>
      </w:r>
      <w:r>
        <w:t xml:space="preserve"> on its list of GHG emissions to be limited</w:t>
      </w:r>
      <w:r w:rsidRPr="005346E0">
        <w:t>.</w:t>
      </w:r>
    </w:p>
  </w:footnote>
  <w:footnote w:id="2">
    <w:p w14:paraId="53807A6A" w14:textId="01FDDFE3" w:rsidR="00410038" w:rsidRPr="00631474" w:rsidRDefault="00410038" w:rsidP="00273216">
      <w:pPr>
        <w:pStyle w:val="FootnoteText"/>
        <w:rPr>
          <w:rFonts w:ascii="Arial" w:hAnsi="Arial" w:cs="Arial"/>
        </w:rPr>
      </w:pPr>
      <w:r w:rsidRPr="00631474">
        <w:rPr>
          <w:rStyle w:val="FootnoteReference"/>
          <w:rFonts w:ascii="Arial" w:hAnsi="Arial" w:cs="Arial"/>
        </w:rPr>
        <w:footnoteRef/>
      </w:r>
      <w:r w:rsidRPr="00631474">
        <w:rPr>
          <w:rFonts w:ascii="Arial" w:hAnsi="Arial" w:cs="Arial"/>
        </w:rPr>
        <w:t xml:space="preserve"> GHG Protocol’s accounting and reporting principles: Relevance, Completeness, Consistency, Transparency and Accuracy (GHG Protocol, 2004).</w:t>
      </w:r>
    </w:p>
  </w:footnote>
  <w:footnote w:id="3">
    <w:p w14:paraId="15938F09" w14:textId="22FA8B63" w:rsidR="00410038" w:rsidRDefault="00410038" w:rsidP="005807BE">
      <w:pPr>
        <w:pStyle w:val="FootnoteText"/>
      </w:pPr>
      <w:r w:rsidRPr="00631474">
        <w:rPr>
          <w:rStyle w:val="FootnoteReference"/>
          <w:rFonts w:ascii="Arial" w:hAnsi="Arial" w:cs="Arial"/>
        </w:rPr>
        <w:footnoteRef/>
      </w:r>
      <w:r w:rsidRPr="00631474">
        <w:rPr>
          <w:rFonts w:ascii="Arial" w:hAnsi="Arial" w:cs="Arial"/>
        </w:rPr>
        <w:t xml:space="preserve"> GHG emissions not covered by the Kyoto Protocol, e.g. CFCs, NOx, etc. shall not be included in Scope 1 but may be reported separately.</w:t>
      </w:r>
    </w:p>
  </w:footnote>
  <w:footnote w:id="4">
    <w:p w14:paraId="24BA5ACB" w14:textId="77777777" w:rsidR="00410038" w:rsidRPr="00631474" w:rsidRDefault="00410038" w:rsidP="00A036FB">
      <w:pPr>
        <w:pStyle w:val="FootnoteText"/>
        <w:rPr>
          <w:rFonts w:ascii="Arial" w:hAnsi="Arial" w:cs="Arial"/>
        </w:rPr>
      </w:pPr>
      <w:r w:rsidRPr="00631474">
        <w:rPr>
          <w:rStyle w:val="FootnoteReference"/>
          <w:rFonts w:ascii="Arial" w:hAnsi="Arial" w:cs="Arial"/>
        </w:rPr>
        <w:footnoteRef/>
      </w:r>
      <w:r w:rsidRPr="00631474">
        <w:rPr>
          <w:rFonts w:ascii="Arial" w:hAnsi="Arial" w:cs="Arial"/>
        </w:rPr>
        <w:t xml:space="preserve"> AAU = one metric tonne of carbon dioxide equivalent.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72018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4813DE2" w14:textId="176086C2" w:rsidR="00410038" w:rsidRDefault="0041003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937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14:paraId="74A14F34" w14:textId="77777777" w:rsidR="00410038" w:rsidRDefault="004100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602756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BCF972B" w14:textId="6ADF2104" w:rsidR="00410038" w:rsidRDefault="0041003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937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14:paraId="45E726FC" w14:textId="77777777" w:rsidR="00410038" w:rsidRDefault="004100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3B5AB" w14:textId="77777777" w:rsidR="00410038" w:rsidRDefault="0041003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36B93" w14:textId="1F95A57C" w:rsidR="00410038" w:rsidRDefault="00410038">
    <w:pPr>
      <w:pStyle w:val="Header"/>
      <w:jc w:val="right"/>
    </w:pPr>
  </w:p>
  <w:p w14:paraId="3A72D885" w14:textId="77777777" w:rsidR="00410038" w:rsidRDefault="004100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5FD"/>
    <w:multiLevelType w:val="multilevel"/>
    <w:tmpl w:val="F9FA9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D190F"/>
    <w:multiLevelType w:val="hybridMultilevel"/>
    <w:tmpl w:val="B590EC78"/>
    <w:lvl w:ilvl="0" w:tplc="A1FCBFC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7A1774"/>
    <w:multiLevelType w:val="hybridMultilevel"/>
    <w:tmpl w:val="9D7E90D8"/>
    <w:lvl w:ilvl="0" w:tplc="A9802AC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703FF5"/>
    <w:multiLevelType w:val="multilevel"/>
    <w:tmpl w:val="C958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280645"/>
    <w:multiLevelType w:val="hybridMultilevel"/>
    <w:tmpl w:val="49024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8286C"/>
    <w:multiLevelType w:val="hybridMultilevel"/>
    <w:tmpl w:val="D6029734"/>
    <w:lvl w:ilvl="0" w:tplc="BD18B8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A34F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9DE7FC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14C11FA"/>
    <w:multiLevelType w:val="hybridMultilevel"/>
    <w:tmpl w:val="88FC9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C5CDB"/>
    <w:multiLevelType w:val="hybridMultilevel"/>
    <w:tmpl w:val="06A8A2BC"/>
    <w:lvl w:ilvl="0" w:tplc="BD18B8E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AD639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CEC0CB5"/>
    <w:multiLevelType w:val="hybridMultilevel"/>
    <w:tmpl w:val="91EA43AE"/>
    <w:lvl w:ilvl="0" w:tplc="BD18B8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7F1A43"/>
    <w:multiLevelType w:val="multilevel"/>
    <w:tmpl w:val="2902A2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0902743"/>
    <w:multiLevelType w:val="hybridMultilevel"/>
    <w:tmpl w:val="CED42E8A"/>
    <w:lvl w:ilvl="0" w:tplc="13F609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5F197B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>
    <w:nsid w:val="46056B33"/>
    <w:multiLevelType w:val="hybridMultilevel"/>
    <w:tmpl w:val="4718E8B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96226"/>
    <w:multiLevelType w:val="hybridMultilevel"/>
    <w:tmpl w:val="204A163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54080B43"/>
    <w:multiLevelType w:val="hybridMultilevel"/>
    <w:tmpl w:val="8F5E9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A0B6C"/>
    <w:multiLevelType w:val="hybridMultilevel"/>
    <w:tmpl w:val="D916DB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67471"/>
    <w:multiLevelType w:val="multilevel"/>
    <w:tmpl w:val="3E244A9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CB13FC8"/>
    <w:multiLevelType w:val="hybridMultilevel"/>
    <w:tmpl w:val="53D2FF62"/>
    <w:lvl w:ilvl="0" w:tplc="91446FA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D14066"/>
    <w:multiLevelType w:val="hybridMultilevel"/>
    <w:tmpl w:val="3A6CAE4E"/>
    <w:lvl w:ilvl="0" w:tplc="282EB5C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85A23FC"/>
    <w:multiLevelType w:val="hybridMultilevel"/>
    <w:tmpl w:val="5FF49B78"/>
    <w:lvl w:ilvl="0" w:tplc="489C0ED4">
      <w:start w:val="2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3">
    <w:nsid w:val="696F105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9A64366"/>
    <w:multiLevelType w:val="hybridMultilevel"/>
    <w:tmpl w:val="504CDFB6"/>
    <w:lvl w:ilvl="0" w:tplc="B9C4188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BC41D7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94A58BF"/>
    <w:multiLevelType w:val="hybridMultilevel"/>
    <w:tmpl w:val="A76EB1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7409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E9A3D12"/>
    <w:multiLevelType w:val="hybridMultilevel"/>
    <w:tmpl w:val="412EDED4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8"/>
  </w:num>
  <w:num w:numId="5">
    <w:abstractNumId w:val="17"/>
  </w:num>
  <w:num w:numId="6">
    <w:abstractNumId w:val="4"/>
  </w:num>
  <w:num w:numId="7">
    <w:abstractNumId w:val="11"/>
  </w:num>
  <w:num w:numId="8">
    <w:abstractNumId w:val="9"/>
  </w:num>
  <w:num w:numId="9">
    <w:abstractNumId w:val="5"/>
  </w:num>
  <w:num w:numId="10">
    <w:abstractNumId w:val="13"/>
  </w:num>
  <w:num w:numId="11">
    <w:abstractNumId w:val="2"/>
  </w:num>
  <w:num w:numId="12">
    <w:abstractNumId w:val="24"/>
  </w:num>
  <w:num w:numId="13">
    <w:abstractNumId w:val="21"/>
  </w:num>
  <w:num w:numId="14">
    <w:abstractNumId w:val="12"/>
  </w:num>
  <w:num w:numId="15">
    <w:abstractNumId w:val="25"/>
  </w:num>
  <w:num w:numId="16">
    <w:abstractNumId w:val="6"/>
  </w:num>
  <w:num w:numId="17">
    <w:abstractNumId w:val="23"/>
  </w:num>
  <w:num w:numId="18">
    <w:abstractNumId w:val="19"/>
  </w:num>
  <w:num w:numId="19">
    <w:abstractNumId w:val="10"/>
  </w:num>
  <w:num w:numId="20">
    <w:abstractNumId w:val="7"/>
  </w:num>
  <w:num w:numId="21">
    <w:abstractNumId w:val="28"/>
  </w:num>
  <w:num w:numId="22">
    <w:abstractNumId w:val="14"/>
  </w:num>
  <w:num w:numId="23">
    <w:abstractNumId w:val="22"/>
  </w:num>
  <w:num w:numId="24">
    <w:abstractNumId w:val="27"/>
  </w:num>
  <w:num w:numId="25">
    <w:abstractNumId w:val="1"/>
  </w:num>
  <w:num w:numId="26">
    <w:abstractNumId w:val="20"/>
  </w:num>
  <w:num w:numId="27">
    <w:abstractNumId w:val="26"/>
  </w:num>
  <w:num w:numId="28">
    <w:abstractNumId w:val="18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5E"/>
    <w:rsid w:val="00000712"/>
    <w:rsid w:val="00000A9E"/>
    <w:rsid w:val="000028FA"/>
    <w:rsid w:val="00002B52"/>
    <w:rsid w:val="00002E24"/>
    <w:rsid w:val="0000325C"/>
    <w:rsid w:val="00004FB3"/>
    <w:rsid w:val="00005103"/>
    <w:rsid w:val="00005AB3"/>
    <w:rsid w:val="00006940"/>
    <w:rsid w:val="00006D34"/>
    <w:rsid w:val="00007D62"/>
    <w:rsid w:val="000114D9"/>
    <w:rsid w:val="00011C58"/>
    <w:rsid w:val="000157C5"/>
    <w:rsid w:val="00017D57"/>
    <w:rsid w:val="000218E2"/>
    <w:rsid w:val="000226DC"/>
    <w:rsid w:val="000244CC"/>
    <w:rsid w:val="00026CD2"/>
    <w:rsid w:val="00027214"/>
    <w:rsid w:val="00027FF1"/>
    <w:rsid w:val="0003025D"/>
    <w:rsid w:val="000303FC"/>
    <w:rsid w:val="0003131C"/>
    <w:rsid w:val="00032578"/>
    <w:rsid w:val="00037085"/>
    <w:rsid w:val="0003746D"/>
    <w:rsid w:val="0003791D"/>
    <w:rsid w:val="0003797A"/>
    <w:rsid w:val="00041A64"/>
    <w:rsid w:val="00046E90"/>
    <w:rsid w:val="00051316"/>
    <w:rsid w:val="00051379"/>
    <w:rsid w:val="00052776"/>
    <w:rsid w:val="00053D63"/>
    <w:rsid w:val="000608C2"/>
    <w:rsid w:val="000612A4"/>
    <w:rsid w:val="00061E5E"/>
    <w:rsid w:val="00072E47"/>
    <w:rsid w:val="00075E7A"/>
    <w:rsid w:val="00080A73"/>
    <w:rsid w:val="00082B25"/>
    <w:rsid w:val="00084500"/>
    <w:rsid w:val="0008571D"/>
    <w:rsid w:val="0008785E"/>
    <w:rsid w:val="00090CBA"/>
    <w:rsid w:val="00091AD1"/>
    <w:rsid w:val="00094CBE"/>
    <w:rsid w:val="000A212B"/>
    <w:rsid w:val="000A4303"/>
    <w:rsid w:val="000A6E24"/>
    <w:rsid w:val="000B0071"/>
    <w:rsid w:val="000B3001"/>
    <w:rsid w:val="000B3E0B"/>
    <w:rsid w:val="000B4963"/>
    <w:rsid w:val="000B4CD1"/>
    <w:rsid w:val="000B5F10"/>
    <w:rsid w:val="000B5F26"/>
    <w:rsid w:val="000B6138"/>
    <w:rsid w:val="000C116F"/>
    <w:rsid w:val="000C3275"/>
    <w:rsid w:val="000C69E0"/>
    <w:rsid w:val="000D224B"/>
    <w:rsid w:val="000D3623"/>
    <w:rsid w:val="000D7A7F"/>
    <w:rsid w:val="000E62D0"/>
    <w:rsid w:val="000F10AB"/>
    <w:rsid w:val="000F3C69"/>
    <w:rsid w:val="00101CBA"/>
    <w:rsid w:val="001034F9"/>
    <w:rsid w:val="00106891"/>
    <w:rsid w:val="001069D4"/>
    <w:rsid w:val="00107B64"/>
    <w:rsid w:val="0011109C"/>
    <w:rsid w:val="0011675B"/>
    <w:rsid w:val="00120CD2"/>
    <w:rsid w:val="001228C8"/>
    <w:rsid w:val="00123DBD"/>
    <w:rsid w:val="00124087"/>
    <w:rsid w:val="0012624E"/>
    <w:rsid w:val="00130231"/>
    <w:rsid w:val="001318CE"/>
    <w:rsid w:val="0013210E"/>
    <w:rsid w:val="00133F7C"/>
    <w:rsid w:val="00134707"/>
    <w:rsid w:val="001355AE"/>
    <w:rsid w:val="00137B6F"/>
    <w:rsid w:val="001402F1"/>
    <w:rsid w:val="00141A07"/>
    <w:rsid w:val="00142ECB"/>
    <w:rsid w:val="001467CD"/>
    <w:rsid w:val="00153F31"/>
    <w:rsid w:val="00154ED6"/>
    <w:rsid w:val="001640CA"/>
    <w:rsid w:val="00165011"/>
    <w:rsid w:val="0016613F"/>
    <w:rsid w:val="00172C3D"/>
    <w:rsid w:val="00173937"/>
    <w:rsid w:val="00174315"/>
    <w:rsid w:val="00181389"/>
    <w:rsid w:val="001816F1"/>
    <w:rsid w:val="001841CD"/>
    <w:rsid w:val="00184287"/>
    <w:rsid w:val="00185BE4"/>
    <w:rsid w:val="00187DF4"/>
    <w:rsid w:val="00193D77"/>
    <w:rsid w:val="00197F7D"/>
    <w:rsid w:val="001A32B7"/>
    <w:rsid w:val="001A4733"/>
    <w:rsid w:val="001A50A5"/>
    <w:rsid w:val="001B32B7"/>
    <w:rsid w:val="001B4FDD"/>
    <w:rsid w:val="001B586C"/>
    <w:rsid w:val="001B66DC"/>
    <w:rsid w:val="001B797E"/>
    <w:rsid w:val="001C0F51"/>
    <w:rsid w:val="001C4A0E"/>
    <w:rsid w:val="001C5DEC"/>
    <w:rsid w:val="001C7D24"/>
    <w:rsid w:val="001D5391"/>
    <w:rsid w:val="001D563F"/>
    <w:rsid w:val="001D6AED"/>
    <w:rsid w:val="001D7320"/>
    <w:rsid w:val="001E00B2"/>
    <w:rsid w:val="001E0129"/>
    <w:rsid w:val="001E1013"/>
    <w:rsid w:val="001E2E25"/>
    <w:rsid w:val="001E39A4"/>
    <w:rsid w:val="001F0309"/>
    <w:rsid w:val="001F0A2B"/>
    <w:rsid w:val="001F14E9"/>
    <w:rsid w:val="001F152F"/>
    <w:rsid w:val="001F4759"/>
    <w:rsid w:val="001F4A14"/>
    <w:rsid w:val="001F5823"/>
    <w:rsid w:val="001F7627"/>
    <w:rsid w:val="00203D9C"/>
    <w:rsid w:val="00205C50"/>
    <w:rsid w:val="00206B3E"/>
    <w:rsid w:val="00207FCA"/>
    <w:rsid w:val="00210D81"/>
    <w:rsid w:val="00215A0C"/>
    <w:rsid w:val="002167BC"/>
    <w:rsid w:val="00217B81"/>
    <w:rsid w:val="00217BA4"/>
    <w:rsid w:val="00220890"/>
    <w:rsid w:val="00221518"/>
    <w:rsid w:val="00222E15"/>
    <w:rsid w:val="00224FCF"/>
    <w:rsid w:val="00225FCF"/>
    <w:rsid w:val="00226460"/>
    <w:rsid w:val="0023067E"/>
    <w:rsid w:val="00231F13"/>
    <w:rsid w:val="00236684"/>
    <w:rsid w:val="002425FD"/>
    <w:rsid w:val="002508C3"/>
    <w:rsid w:val="00251E4C"/>
    <w:rsid w:val="0026113B"/>
    <w:rsid w:val="0026167C"/>
    <w:rsid w:val="00270424"/>
    <w:rsid w:val="002705BB"/>
    <w:rsid w:val="00273216"/>
    <w:rsid w:val="002732EF"/>
    <w:rsid w:val="00276965"/>
    <w:rsid w:val="00276FC6"/>
    <w:rsid w:val="00280ACE"/>
    <w:rsid w:val="002815B1"/>
    <w:rsid w:val="0028320A"/>
    <w:rsid w:val="0028636B"/>
    <w:rsid w:val="00290535"/>
    <w:rsid w:val="002926C5"/>
    <w:rsid w:val="00295440"/>
    <w:rsid w:val="002978D4"/>
    <w:rsid w:val="002A022F"/>
    <w:rsid w:val="002A257E"/>
    <w:rsid w:val="002A5651"/>
    <w:rsid w:val="002B62BB"/>
    <w:rsid w:val="002C31C2"/>
    <w:rsid w:val="002D1778"/>
    <w:rsid w:val="002D1F49"/>
    <w:rsid w:val="002D51D9"/>
    <w:rsid w:val="002D5ADC"/>
    <w:rsid w:val="002D796C"/>
    <w:rsid w:val="002E70CA"/>
    <w:rsid w:val="002E7291"/>
    <w:rsid w:val="002F13A9"/>
    <w:rsid w:val="002F1F87"/>
    <w:rsid w:val="002F2498"/>
    <w:rsid w:val="002F6049"/>
    <w:rsid w:val="0030218E"/>
    <w:rsid w:val="00304A09"/>
    <w:rsid w:val="003100CA"/>
    <w:rsid w:val="00312E3D"/>
    <w:rsid w:val="00314525"/>
    <w:rsid w:val="00321391"/>
    <w:rsid w:val="003254F7"/>
    <w:rsid w:val="00325587"/>
    <w:rsid w:val="003272EE"/>
    <w:rsid w:val="00331B8B"/>
    <w:rsid w:val="00334641"/>
    <w:rsid w:val="0033717B"/>
    <w:rsid w:val="00340B95"/>
    <w:rsid w:val="00341272"/>
    <w:rsid w:val="00342C2E"/>
    <w:rsid w:val="0035025E"/>
    <w:rsid w:val="00352499"/>
    <w:rsid w:val="003524D3"/>
    <w:rsid w:val="00360FB9"/>
    <w:rsid w:val="00363D49"/>
    <w:rsid w:val="0036430E"/>
    <w:rsid w:val="00364447"/>
    <w:rsid w:val="00372218"/>
    <w:rsid w:val="00377AE8"/>
    <w:rsid w:val="003802C2"/>
    <w:rsid w:val="003828AF"/>
    <w:rsid w:val="00386604"/>
    <w:rsid w:val="00391F1E"/>
    <w:rsid w:val="003963FF"/>
    <w:rsid w:val="00397770"/>
    <w:rsid w:val="003A068D"/>
    <w:rsid w:val="003A099E"/>
    <w:rsid w:val="003A281F"/>
    <w:rsid w:val="003A2F57"/>
    <w:rsid w:val="003A5203"/>
    <w:rsid w:val="003A5C10"/>
    <w:rsid w:val="003A6036"/>
    <w:rsid w:val="003A7976"/>
    <w:rsid w:val="003B1439"/>
    <w:rsid w:val="003B145D"/>
    <w:rsid w:val="003B238E"/>
    <w:rsid w:val="003B3422"/>
    <w:rsid w:val="003B4203"/>
    <w:rsid w:val="003B4634"/>
    <w:rsid w:val="003C473A"/>
    <w:rsid w:val="003C5119"/>
    <w:rsid w:val="003C5D53"/>
    <w:rsid w:val="003C6E24"/>
    <w:rsid w:val="003C7639"/>
    <w:rsid w:val="003C76A4"/>
    <w:rsid w:val="003D4450"/>
    <w:rsid w:val="003D6B41"/>
    <w:rsid w:val="003D7DFC"/>
    <w:rsid w:val="003E29C5"/>
    <w:rsid w:val="003E4141"/>
    <w:rsid w:val="003F01FF"/>
    <w:rsid w:val="003F160D"/>
    <w:rsid w:val="003F40FA"/>
    <w:rsid w:val="003F486A"/>
    <w:rsid w:val="003F708E"/>
    <w:rsid w:val="00400657"/>
    <w:rsid w:val="0040069B"/>
    <w:rsid w:val="0040323C"/>
    <w:rsid w:val="00405022"/>
    <w:rsid w:val="00410038"/>
    <w:rsid w:val="00415357"/>
    <w:rsid w:val="004163FD"/>
    <w:rsid w:val="0042386F"/>
    <w:rsid w:val="00423DAF"/>
    <w:rsid w:val="004246CA"/>
    <w:rsid w:val="00424B1B"/>
    <w:rsid w:val="00426DE2"/>
    <w:rsid w:val="004270E1"/>
    <w:rsid w:val="004315A6"/>
    <w:rsid w:val="004366AB"/>
    <w:rsid w:val="00436BFC"/>
    <w:rsid w:val="00440F00"/>
    <w:rsid w:val="0044306E"/>
    <w:rsid w:val="004457FF"/>
    <w:rsid w:val="00451161"/>
    <w:rsid w:val="004527D4"/>
    <w:rsid w:val="00456A07"/>
    <w:rsid w:val="004604DD"/>
    <w:rsid w:val="00465FF9"/>
    <w:rsid w:val="004709FA"/>
    <w:rsid w:val="00481AB7"/>
    <w:rsid w:val="00486333"/>
    <w:rsid w:val="00486E53"/>
    <w:rsid w:val="004905B1"/>
    <w:rsid w:val="00491E7B"/>
    <w:rsid w:val="004922B0"/>
    <w:rsid w:val="004938EE"/>
    <w:rsid w:val="00496EE1"/>
    <w:rsid w:val="00497F1F"/>
    <w:rsid w:val="004A12E8"/>
    <w:rsid w:val="004A23BA"/>
    <w:rsid w:val="004A389A"/>
    <w:rsid w:val="004A566C"/>
    <w:rsid w:val="004B679F"/>
    <w:rsid w:val="004C34F7"/>
    <w:rsid w:val="004C36C6"/>
    <w:rsid w:val="004C5235"/>
    <w:rsid w:val="004C5D4F"/>
    <w:rsid w:val="004D00F5"/>
    <w:rsid w:val="004D2325"/>
    <w:rsid w:val="004D5AC4"/>
    <w:rsid w:val="004E2D12"/>
    <w:rsid w:val="004E5610"/>
    <w:rsid w:val="004F2087"/>
    <w:rsid w:val="004F2B32"/>
    <w:rsid w:val="004F510C"/>
    <w:rsid w:val="004F6BC3"/>
    <w:rsid w:val="005023A5"/>
    <w:rsid w:val="00502EA8"/>
    <w:rsid w:val="00504E67"/>
    <w:rsid w:val="005055DA"/>
    <w:rsid w:val="00505BCD"/>
    <w:rsid w:val="005062A5"/>
    <w:rsid w:val="005069B8"/>
    <w:rsid w:val="00510AE9"/>
    <w:rsid w:val="00512CE3"/>
    <w:rsid w:val="00513377"/>
    <w:rsid w:val="00513D87"/>
    <w:rsid w:val="00514478"/>
    <w:rsid w:val="005147B9"/>
    <w:rsid w:val="00515EFC"/>
    <w:rsid w:val="005167E8"/>
    <w:rsid w:val="00517223"/>
    <w:rsid w:val="0052339B"/>
    <w:rsid w:val="0052418C"/>
    <w:rsid w:val="00525C05"/>
    <w:rsid w:val="005346E0"/>
    <w:rsid w:val="00534D59"/>
    <w:rsid w:val="0053575B"/>
    <w:rsid w:val="005370B4"/>
    <w:rsid w:val="00537C07"/>
    <w:rsid w:val="00541EBA"/>
    <w:rsid w:val="005430FF"/>
    <w:rsid w:val="00543B5E"/>
    <w:rsid w:val="00546423"/>
    <w:rsid w:val="00547E44"/>
    <w:rsid w:val="00550A43"/>
    <w:rsid w:val="00551166"/>
    <w:rsid w:val="005511A3"/>
    <w:rsid w:val="00555EA9"/>
    <w:rsid w:val="00561F16"/>
    <w:rsid w:val="005630EA"/>
    <w:rsid w:val="005646F8"/>
    <w:rsid w:val="005664B1"/>
    <w:rsid w:val="0056743D"/>
    <w:rsid w:val="005760FE"/>
    <w:rsid w:val="00580730"/>
    <w:rsid w:val="005807BE"/>
    <w:rsid w:val="005846E8"/>
    <w:rsid w:val="005879EB"/>
    <w:rsid w:val="005A0715"/>
    <w:rsid w:val="005A18AA"/>
    <w:rsid w:val="005A2382"/>
    <w:rsid w:val="005A2400"/>
    <w:rsid w:val="005A3BBC"/>
    <w:rsid w:val="005A511F"/>
    <w:rsid w:val="005A6AB2"/>
    <w:rsid w:val="005A77F2"/>
    <w:rsid w:val="005C11D7"/>
    <w:rsid w:val="005C1869"/>
    <w:rsid w:val="005C2D7E"/>
    <w:rsid w:val="005C59CB"/>
    <w:rsid w:val="005C5A42"/>
    <w:rsid w:val="005C648C"/>
    <w:rsid w:val="005C6647"/>
    <w:rsid w:val="005C6858"/>
    <w:rsid w:val="005D1C6E"/>
    <w:rsid w:val="005D36E2"/>
    <w:rsid w:val="005D721D"/>
    <w:rsid w:val="005E113F"/>
    <w:rsid w:val="005E3638"/>
    <w:rsid w:val="005E6721"/>
    <w:rsid w:val="005F06A5"/>
    <w:rsid w:val="005F167D"/>
    <w:rsid w:val="00601CCA"/>
    <w:rsid w:val="0060308F"/>
    <w:rsid w:val="00614CA0"/>
    <w:rsid w:val="006168DE"/>
    <w:rsid w:val="00616EE5"/>
    <w:rsid w:val="006203F1"/>
    <w:rsid w:val="00621615"/>
    <w:rsid w:val="00624E3D"/>
    <w:rsid w:val="00626409"/>
    <w:rsid w:val="00627490"/>
    <w:rsid w:val="006276D5"/>
    <w:rsid w:val="00631474"/>
    <w:rsid w:val="00635544"/>
    <w:rsid w:val="00637790"/>
    <w:rsid w:val="00640680"/>
    <w:rsid w:val="00642200"/>
    <w:rsid w:val="006510CF"/>
    <w:rsid w:val="00652A3E"/>
    <w:rsid w:val="006534C0"/>
    <w:rsid w:val="00656AFC"/>
    <w:rsid w:val="0066033C"/>
    <w:rsid w:val="00660549"/>
    <w:rsid w:val="00661D37"/>
    <w:rsid w:val="00661DCA"/>
    <w:rsid w:val="00664CA6"/>
    <w:rsid w:val="00666A05"/>
    <w:rsid w:val="00666C58"/>
    <w:rsid w:val="00670BDA"/>
    <w:rsid w:val="00671A4F"/>
    <w:rsid w:val="00672499"/>
    <w:rsid w:val="006729D1"/>
    <w:rsid w:val="00674029"/>
    <w:rsid w:val="00676150"/>
    <w:rsid w:val="00676DD8"/>
    <w:rsid w:val="0068788F"/>
    <w:rsid w:val="0069168F"/>
    <w:rsid w:val="00693ED5"/>
    <w:rsid w:val="00695CCE"/>
    <w:rsid w:val="00696539"/>
    <w:rsid w:val="006A46D3"/>
    <w:rsid w:val="006A5C61"/>
    <w:rsid w:val="006A6DE4"/>
    <w:rsid w:val="006B55E2"/>
    <w:rsid w:val="006B59F6"/>
    <w:rsid w:val="006B5CDA"/>
    <w:rsid w:val="006C2F0E"/>
    <w:rsid w:val="006C7D09"/>
    <w:rsid w:val="006D0121"/>
    <w:rsid w:val="006D15FF"/>
    <w:rsid w:val="006D1CB8"/>
    <w:rsid w:val="006D2184"/>
    <w:rsid w:val="006D4861"/>
    <w:rsid w:val="006D55C3"/>
    <w:rsid w:val="006D6B6F"/>
    <w:rsid w:val="006D7D05"/>
    <w:rsid w:val="006E00C2"/>
    <w:rsid w:val="006E0C0B"/>
    <w:rsid w:val="006E199B"/>
    <w:rsid w:val="006E1FBF"/>
    <w:rsid w:val="006E2225"/>
    <w:rsid w:val="006E27AA"/>
    <w:rsid w:val="006E2DE2"/>
    <w:rsid w:val="006E6149"/>
    <w:rsid w:val="006E632C"/>
    <w:rsid w:val="006E7A29"/>
    <w:rsid w:val="006F67BD"/>
    <w:rsid w:val="006F6DF3"/>
    <w:rsid w:val="00700C90"/>
    <w:rsid w:val="00704DDE"/>
    <w:rsid w:val="007112AC"/>
    <w:rsid w:val="00711484"/>
    <w:rsid w:val="00712B02"/>
    <w:rsid w:val="007130AD"/>
    <w:rsid w:val="00722775"/>
    <w:rsid w:val="00726580"/>
    <w:rsid w:val="00727AD6"/>
    <w:rsid w:val="00732A3F"/>
    <w:rsid w:val="00732EC6"/>
    <w:rsid w:val="00733C3A"/>
    <w:rsid w:val="00733D41"/>
    <w:rsid w:val="00734FBE"/>
    <w:rsid w:val="0073582E"/>
    <w:rsid w:val="007413B8"/>
    <w:rsid w:val="0074250A"/>
    <w:rsid w:val="00750FDC"/>
    <w:rsid w:val="0075453F"/>
    <w:rsid w:val="00755C86"/>
    <w:rsid w:val="00755F40"/>
    <w:rsid w:val="00761283"/>
    <w:rsid w:val="00765295"/>
    <w:rsid w:val="007654D3"/>
    <w:rsid w:val="007664F9"/>
    <w:rsid w:val="00767763"/>
    <w:rsid w:val="007717F2"/>
    <w:rsid w:val="00783618"/>
    <w:rsid w:val="007971C6"/>
    <w:rsid w:val="007978F0"/>
    <w:rsid w:val="00797EB8"/>
    <w:rsid w:val="00797ED3"/>
    <w:rsid w:val="007A4A22"/>
    <w:rsid w:val="007A5B7F"/>
    <w:rsid w:val="007A6BDC"/>
    <w:rsid w:val="007B51AD"/>
    <w:rsid w:val="007B6086"/>
    <w:rsid w:val="007C32F8"/>
    <w:rsid w:val="007C61F0"/>
    <w:rsid w:val="007C681B"/>
    <w:rsid w:val="007D4A7A"/>
    <w:rsid w:val="007D50B6"/>
    <w:rsid w:val="007D663E"/>
    <w:rsid w:val="007D76D2"/>
    <w:rsid w:val="007E090E"/>
    <w:rsid w:val="007E0D69"/>
    <w:rsid w:val="007E5035"/>
    <w:rsid w:val="007E6E90"/>
    <w:rsid w:val="007E7DE9"/>
    <w:rsid w:val="007F2CA1"/>
    <w:rsid w:val="007F2CC2"/>
    <w:rsid w:val="007F5865"/>
    <w:rsid w:val="00800039"/>
    <w:rsid w:val="008014D4"/>
    <w:rsid w:val="00802DD1"/>
    <w:rsid w:val="00805662"/>
    <w:rsid w:val="00807BAD"/>
    <w:rsid w:val="00811785"/>
    <w:rsid w:val="008133BA"/>
    <w:rsid w:val="00814E29"/>
    <w:rsid w:val="00815097"/>
    <w:rsid w:val="00817FB3"/>
    <w:rsid w:val="00820353"/>
    <w:rsid w:val="008225BF"/>
    <w:rsid w:val="008233D2"/>
    <w:rsid w:val="008235C2"/>
    <w:rsid w:val="00825A28"/>
    <w:rsid w:val="00836D0D"/>
    <w:rsid w:val="008402C0"/>
    <w:rsid w:val="00842F02"/>
    <w:rsid w:val="008430AE"/>
    <w:rsid w:val="0084414A"/>
    <w:rsid w:val="00844B68"/>
    <w:rsid w:val="00844C8D"/>
    <w:rsid w:val="00850628"/>
    <w:rsid w:val="00852576"/>
    <w:rsid w:val="00862DB6"/>
    <w:rsid w:val="00866880"/>
    <w:rsid w:val="008700A6"/>
    <w:rsid w:val="00871836"/>
    <w:rsid w:val="00874D1D"/>
    <w:rsid w:val="00875BF1"/>
    <w:rsid w:val="0088208C"/>
    <w:rsid w:val="008823AC"/>
    <w:rsid w:val="0088421D"/>
    <w:rsid w:val="00886B70"/>
    <w:rsid w:val="008879A0"/>
    <w:rsid w:val="008900FC"/>
    <w:rsid w:val="00890217"/>
    <w:rsid w:val="00895BD5"/>
    <w:rsid w:val="00896D0F"/>
    <w:rsid w:val="00897BCC"/>
    <w:rsid w:val="008A1F3E"/>
    <w:rsid w:val="008A490B"/>
    <w:rsid w:val="008B2552"/>
    <w:rsid w:val="008B60DB"/>
    <w:rsid w:val="008C033C"/>
    <w:rsid w:val="008C5F3D"/>
    <w:rsid w:val="008C64AA"/>
    <w:rsid w:val="008D1747"/>
    <w:rsid w:val="008D5045"/>
    <w:rsid w:val="008D6053"/>
    <w:rsid w:val="008F0C1E"/>
    <w:rsid w:val="008F2B38"/>
    <w:rsid w:val="009020A8"/>
    <w:rsid w:val="00903B85"/>
    <w:rsid w:val="0090621B"/>
    <w:rsid w:val="009147C5"/>
    <w:rsid w:val="0091584C"/>
    <w:rsid w:val="00915E99"/>
    <w:rsid w:val="009160B3"/>
    <w:rsid w:val="00916541"/>
    <w:rsid w:val="00931B32"/>
    <w:rsid w:val="00932FB5"/>
    <w:rsid w:val="00933348"/>
    <w:rsid w:val="00934A9B"/>
    <w:rsid w:val="0094269B"/>
    <w:rsid w:val="009518E7"/>
    <w:rsid w:val="009551F5"/>
    <w:rsid w:val="00956B81"/>
    <w:rsid w:val="009622EB"/>
    <w:rsid w:val="00962872"/>
    <w:rsid w:val="0096473F"/>
    <w:rsid w:val="00965EF4"/>
    <w:rsid w:val="00966BA8"/>
    <w:rsid w:val="00966F7B"/>
    <w:rsid w:val="00967EDB"/>
    <w:rsid w:val="009712A3"/>
    <w:rsid w:val="00973512"/>
    <w:rsid w:val="00974F84"/>
    <w:rsid w:val="009757D6"/>
    <w:rsid w:val="009819B8"/>
    <w:rsid w:val="00981E7B"/>
    <w:rsid w:val="00984310"/>
    <w:rsid w:val="00984A5E"/>
    <w:rsid w:val="009931BA"/>
    <w:rsid w:val="009A603D"/>
    <w:rsid w:val="009B0DC4"/>
    <w:rsid w:val="009B116B"/>
    <w:rsid w:val="009B16AC"/>
    <w:rsid w:val="009B1E60"/>
    <w:rsid w:val="009B29EC"/>
    <w:rsid w:val="009B53CC"/>
    <w:rsid w:val="009B7121"/>
    <w:rsid w:val="009C32BA"/>
    <w:rsid w:val="009C34B8"/>
    <w:rsid w:val="009C60FD"/>
    <w:rsid w:val="009D1C37"/>
    <w:rsid w:val="009D3559"/>
    <w:rsid w:val="009D36C9"/>
    <w:rsid w:val="009D7E51"/>
    <w:rsid w:val="009E053C"/>
    <w:rsid w:val="009E2E4C"/>
    <w:rsid w:val="009E3957"/>
    <w:rsid w:val="009E3E16"/>
    <w:rsid w:val="009F002F"/>
    <w:rsid w:val="009F408F"/>
    <w:rsid w:val="009F4A0F"/>
    <w:rsid w:val="009F7141"/>
    <w:rsid w:val="00A008E6"/>
    <w:rsid w:val="00A01626"/>
    <w:rsid w:val="00A03596"/>
    <w:rsid w:val="00A036FB"/>
    <w:rsid w:val="00A04508"/>
    <w:rsid w:val="00A0585F"/>
    <w:rsid w:val="00A05924"/>
    <w:rsid w:val="00A06757"/>
    <w:rsid w:val="00A138CE"/>
    <w:rsid w:val="00A14E51"/>
    <w:rsid w:val="00A15890"/>
    <w:rsid w:val="00A22AF6"/>
    <w:rsid w:val="00A2311D"/>
    <w:rsid w:val="00A239A9"/>
    <w:rsid w:val="00A258D4"/>
    <w:rsid w:val="00A25932"/>
    <w:rsid w:val="00A31260"/>
    <w:rsid w:val="00A31A0B"/>
    <w:rsid w:val="00A32CDE"/>
    <w:rsid w:val="00A34996"/>
    <w:rsid w:val="00A34C72"/>
    <w:rsid w:val="00A34D5F"/>
    <w:rsid w:val="00A36B74"/>
    <w:rsid w:val="00A37C5B"/>
    <w:rsid w:val="00A41C03"/>
    <w:rsid w:val="00A46C7A"/>
    <w:rsid w:val="00A520DE"/>
    <w:rsid w:val="00A53A2F"/>
    <w:rsid w:val="00A61BA0"/>
    <w:rsid w:val="00A66FB1"/>
    <w:rsid w:val="00A71449"/>
    <w:rsid w:val="00A80BB0"/>
    <w:rsid w:val="00A85083"/>
    <w:rsid w:val="00A90B0A"/>
    <w:rsid w:val="00A9177A"/>
    <w:rsid w:val="00A91E48"/>
    <w:rsid w:val="00A93581"/>
    <w:rsid w:val="00AA29A0"/>
    <w:rsid w:val="00AA2A15"/>
    <w:rsid w:val="00AA7496"/>
    <w:rsid w:val="00AA7B69"/>
    <w:rsid w:val="00AB001B"/>
    <w:rsid w:val="00AB0687"/>
    <w:rsid w:val="00AB595F"/>
    <w:rsid w:val="00AC1062"/>
    <w:rsid w:val="00AC66D9"/>
    <w:rsid w:val="00AC74DA"/>
    <w:rsid w:val="00AD298E"/>
    <w:rsid w:val="00AD3B19"/>
    <w:rsid w:val="00AD5D63"/>
    <w:rsid w:val="00AD7BF3"/>
    <w:rsid w:val="00AD7D1B"/>
    <w:rsid w:val="00AE06A0"/>
    <w:rsid w:val="00AE1A1E"/>
    <w:rsid w:val="00AE24FC"/>
    <w:rsid w:val="00AE3117"/>
    <w:rsid w:val="00AE4BCF"/>
    <w:rsid w:val="00AE4EF2"/>
    <w:rsid w:val="00AE7E5A"/>
    <w:rsid w:val="00AF2DBE"/>
    <w:rsid w:val="00B00E0F"/>
    <w:rsid w:val="00B05547"/>
    <w:rsid w:val="00B07BC3"/>
    <w:rsid w:val="00B120D7"/>
    <w:rsid w:val="00B12AE5"/>
    <w:rsid w:val="00B12C33"/>
    <w:rsid w:val="00B13E4E"/>
    <w:rsid w:val="00B15E5E"/>
    <w:rsid w:val="00B17B6C"/>
    <w:rsid w:val="00B302C9"/>
    <w:rsid w:val="00B30751"/>
    <w:rsid w:val="00B35B80"/>
    <w:rsid w:val="00B40D4F"/>
    <w:rsid w:val="00B54A61"/>
    <w:rsid w:val="00B5732B"/>
    <w:rsid w:val="00B57D2D"/>
    <w:rsid w:val="00B63488"/>
    <w:rsid w:val="00B63A6F"/>
    <w:rsid w:val="00B63F5B"/>
    <w:rsid w:val="00B72CBC"/>
    <w:rsid w:val="00B73EE3"/>
    <w:rsid w:val="00B747C6"/>
    <w:rsid w:val="00B768F3"/>
    <w:rsid w:val="00B820B5"/>
    <w:rsid w:val="00B9075E"/>
    <w:rsid w:val="00B9646A"/>
    <w:rsid w:val="00B977CB"/>
    <w:rsid w:val="00B978B2"/>
    <w:rsid w:val="00BA75B2"/>
    <w:rsid w:val="00BC5AA2"/>
    <w:rsid w:val="00BC7776"/>
    <w:rsid w:val="00BC7CC1"/>
    <w:rsid w:val="00BD0DC0"/>
    <w:rsid w:val="00BD4308"/>
    <w:rsid w:val="00BD4C72"/>
    <w:rsid w:val="00BD5CCA"/>
    <w:rsid w:val="00BE07CF"/>
    <w:rsid w:val="00BE0DEA"/>
    <w:rsid w:val="00BE14C8"/>
    <w:rsid w:val="00BE1A22"/>
    <w:rsid w:val="00BE2468"/>
    <w:rsid w:val="00BE7A4A"/>
    <w:rsid w:val="00BF110B"/>
    <w:rsid w:val="00BF427B"/>
    <w:rsid w:val="00C0125B"/>
    <w:rsid w:val="00C012E8"/>
    <w:rsid w:val="00C02699"/>
    <w:rsid w:val="00C0366F"/>
    <w:rsid w:val="00C10252"/>
    <w:rsid w:val="00C114D5"/>
    <w:rsid w:val="00C14A9A"/>
    <w:rsid w:val="00C14F3B"/>
    <w:rsid w:val="00C15335"/>
    <w:rsid w:val="00C1578B"/>
    <w:rsid w:val="00C21705"/>
    <w:rsid w:val="00C24520"/>
    <w:rsid w:val="00C3046A"/>
    <w:rsid w:val="00C348BF"/>
    <w:rsid w:val="00C406D0"/>
    <w:rsid w:val="00C40E7D"/>
    <w:rsid w:val="00C42840"/>
    <w:rsid w:val="00C44BEE"/>
    <w:rsid w:val="00C46D9B"/>
    <w:rsid w:val="00C4710B"/>
    <w:rsid w:val="00C47CF4"/>
    <w:rsid w:val="00C50AFD"/>
    <w:rsid w:val="00C54247"/>
    <w:rsid w:val="00C54417"/>
    <w:rsid w:val="00C54D77"/>
    <w:rsid w:val="00C563A4"/>
    <w:rsid w:val="00C63744"/>
    <w:rsid w:val="00C64E37"/>
    <w:rsid w:val="00C72634"/>
    <w:rsid w:val="00C7476F"/>
    <w:rsid w:val="00C74CA2"/>
    <w:rsid w:val="00C76931"/>
    <w:rsid w:val="00C80E02"/>
    <w:rsid w:val="00C81294"/>
    <w:rsid w:val="00C81573"/>
    <w:rsid w:val="00C81B9A"/>
    <w:rsid w:val="00C82B3D"/>
    <w:rsid w:val="00C8521A"/>
    <w:rsid w:val="00C86DA9"/>
    <w:rsid w:val="00C92550"/>
    <w:rsid w:val="00C942C0"/>
    <w:rsid w:val="00CA6A65"/>
    <w:rsid w:val="00CB0CB1"/>
    <w:rsid w:val="00CB6664"/>
    <w:rsid w:val="00CC2C79"/>
    <w:rsid w:val="00CC3CE1"/>
    <w:rsid w:val="00CC574E"/>
    <w:rsid w:val="00CD06EE"/>
    <w:rsid w:val="00CD59ED"/>
    <w:rsid w:val="00CD66E1"/>
    <w:rsid w:val="00CE2892"/>
    <w:rsid w:val="00CF305E"/>
    <w:rsid w:val="00CF3F10"/>
    <w:rsid w:val="00CF7770"/>
    <w:rsid w:val="00CF7EC2"/>
    <w:rsid w:val="00D04BF1"/>
    <w:rsid w:val="00D05696"/>
    <w:rsid w:val="00D06FEA"/>
    <w:rsid w:val="00D13CED"/>
    <w:rsid w:val="00D151A6"/>
    <w:rsid w:val="00D15647"/>
    <w:rsid w:val="00D17344"/>
    <w:rsid w:val="00D2062E"/>
    <w:rsid w:val="00D258AC"/>
    <w:rsid w:val="00D27454"/>
    <w:rsid w:val="00D34211"/>
    <w:rsid w:val="00D34E17"/>
    <w:rsid w:val="00D35579"/>
    <w:rsid w:val="00D36D47"/>
    <w:rsid w:val="00D37686"/>
    <w:rsid w:val="00D412D0"/>
    <w:rsid w:val="00D4311F"/>
    <w:rsid w:val="00D4506D"/>
    <w:rsid w:val="00D513D0"/>
    <w:rsid w:val="00D55018"/>
    <w:rsid w:val="00D567AF"/>
    <w:rsid w:val="00D600C1"/>
    <w:rsid w:val="00D62826"/>
    <w:rsid w:val="00D63E5D"/>
    <w:rsid w:val="00D67D4D"/>
    <w:rsid w:val="00D70527"/>
    <w:rsid w:val="00D72790"/>
    <w:rsid w:val="00D74BC3"/>
    <w:rsid w:val="00D75D4A"/>
    <w:rsid w:val="00D80B14"/>
    <w:rsid w:val="00D81623"/>
    <w:rsid w:val="00D817E5"/>
    <w:rsid w:val="00D82138"/>
    <w:rsid w:val="00D84E51"/>
    <w:rsid w:val="00D90050"/>
    <w:rsid w:val="00D91607"/>
    <w:rsid w:val="00D925F1"/>
    <w:rsid w:val="00D971CD"/>
    <w:rsid w:val="00DA0EFA"/>
    <w:rsid w:val="00DA59D1"/>
    <w:rsid w:val="00DA5AFE"/>
    <w:rsid w:val="00DB2518"/>
    <w:rsid w:val="00DB3540"/>
    <w:rsid w:val="00DB4B7D"/>
    <w:rsid w:val="00DC111F"/>
    <w:rsid w:val="00DC41F8"/>
    <w:rsid w:val="00DC5278"/>
    <w:rsid w:val="00DC6ED9"/>
    <w:rsid w:val="00DD03E9"/>
    <w:rsid w:val="00DD6194"/>
    <w:rsid w:val="00DE064B"/>
    <w:rsid w:val="00DE0B21"/>
    <w:rsid w:val="00DE321D"/>
    <w:rsid w:val="00DE3946"/>
    <w:rsid w:val="00DE5CCB"/>
    <w:rsid w:val="00DE6CE5"/>
    <w:rsid w:val="00DE6DE1"/>
    <w:rsid w:val="00DF5E2B"/>
    <w:rsid w:val="00DF6CF3"/>
    <w:rsid w:val="00E00981"/>
    <w:rsid w:val="00E07F9A"/>
    <w:rsid w:val="00E10452"/>
    <w:rsid w:val="00E10DCF"/>
    <w:rsid w:val="00E13604"/>
    <w:rsid w:val="00E157B7"/>
    <w:rsid w:val="00E2081F"/>
    <w:rsid w:val="00E219F0"/>
    <w:rsid w:val="00E24BAF"/>
    <w:rsid w:val="00E25077"/>
    <w:rsid w:val="00E26CE5"/>
    <w:rsid w:val="00E3074F"/>
    <w:rsid w:val="00E31AE8"/>
    <w:rsid w:val="00E32EE3"/>
    <w:rsid w:val="00E3468B"/>
    <w:rsid w:val="00E35B4B"/>
    <w:rsid w:val="00E37F0C"/>
    <w:rsid w:val="00E404C0"/>
    <w:rsid w:val="00E40A5A"/>
    <w:rsid w:val="00E453F2"/>
    <w:rsid w:val="00E46775"/>
    <w:rsid w:val="00E503CE"/>
    <w:rsid w:val="00E543D6"/>
    <w:rsid w:val="00E54499"/>
    <w:rsid w:val="00E54672"/>
    <w:rsid w:val="00E55121"/>
    <w:rsid w:val="00E56F90"/>
    <w:rsid w:val="00E60360"/>
    <w:rsid w:val="00E623B1"/>
    <w:rsid w:val="00E63454"/>
    <w:rsid w:val="00E6473A"/>
    <w:rsid w:val="00E703CF"/>
    <w:rsid w:val="00E70A6C"/>
    <w:rsid w:val="00E80CB9"/>
    <w:rsid w:val="00E81423"/>
    <w:rsid w:val="00E824B8"/>
    <w:rsid w:val="00E83E7D"/>
    <w:rsid w:val="00E8579D"/>
    <w:rsid w:val="00E90332"/>
    <w:rsid w:val="00E93BFF"/>
    <w:rsid w:val="00E94152"/>
    <w:rsid w:val="00EA01F2"/>
    <w:rsid w:val="00EA19F3"/>
    <w:rsid w:val="00EA3BBF"/>
    <w:rsid w:val="00EA3CCF"/>
    <w:rsid w:val="00EA4252"/>
    <w:rsid w:val="00EA5FC5"/>
    <w:rsid w:val="00EA6311"/>
    <w:rsid w:val="00EA7665"/>
    <w:rsid w:val="00EB205C"/>
    <w:rsid w:val="00EB2F86"/>
    <w:rsid w:val="00EB545D"/>
    <w:rsid w:val="00EB7794"/>
    <w:rsid w:val="00EC13BA"/>
    <w:rsid w:val="00EC326B"/>
    <w:rsid w:val="00EC59B3"/>
    <w:rsid w:val="00ED1E52"/>
    <w:rsid w:val="00ED3AED"/>
    <w:rsid w:val="00ED6CF7"/>
    <w:rsid w:val="00ED781B"/>
    <w:rsid w:val="00EE2C75"/>
    <w:rsid w:val="00EE3B54"/>
    <w:rsid w:val="00EE72D1"/>
    <w:rsid w:val="00EE79A6"/>
    <w:rsid w:val="00EF0A6B"/>
    <w:rsid w:val="00EF2A70"/>
    <w:rsid w:val="00EF2C78"/>
    <w:rsid w:val="00EF2EB9"/>
    <w:rsid w:val="00EF4396"/>
    <w:rsid w:val="00EF7749"/>
    <w:rsid w:val="00F0272D"/>
    <w:rsid w:val="00F03688"/>
    <w:rsid w:val="00F03BC9"/>
    <w:rsid w:val="00F0518B"/>
    <w:rsid w:val="00F05825"/>
    <w:rsid w:val="00F0609F"/>
    <w:rsid w:val="00F10450"/>
    <w:rsid w:val="00F11198"/>
    <w:rsid w:val="00F12AB6"/>
    <w:rsid w:val="00F12BC6"/>
    <w:rsid w:val="00F15761"/>
    <w:rsid w:val="00F1594A"/>
    <w:rsid w:val="00F27E10"/>
    <w:rsid w:val="00F31FD0"/>
    <w:rsid w:val="00F32E2D"/>
    <w:rsid w:val="00F36B47"/>
    <w:rsid w:val="00F37E8E"/>
    <w:rsid w:val="00F5684C"/>
    <w:rsid w:val="00F57A55"/>
    <w:rsid w:val="00F635D5"/>
    <w:rsid w:val="00F67049"/>
    <w:rsid w:val="00F754C7"/>
    <w:rsid w:val="00F75AE1"/>
    <w:rsid w:val="00F77952"/>
    <w:rsid w:val="00F84009"/>
    <w:rsid w:val="00F944CA"/>
    <w:rsid w:val="00FA0284"/>
    <w:rsid w:val="00FA4437"/>
    <w:rsid w:val="00FA5E0D"/>
    <w:rsid w:val="00FA6CFB"/>
    <w:rsid w:val="00FA75E7"/>
    <w:rsid w:val="00FA79CC"/>
    <w:rsid w:val="00FB56ED"/>
    <w:rsid w:val="00FB75B0"/>
    <w:rsid w:val="00FC1703"/>
    <w:rsid w:val="00FC44E3"/>
    <w:rsid w:val="00FC5943"/>
    <w:rsid w:val="00FD30C0"/>
    <w:rsid w:val="00FD58D5"/>
    <w:rsid w:val="00FE02F7"/>
    <w:rsid w:val="00FE2621"/>
    <w:rsid w:val="00FF30E9"/>
    <w:rsid w:val="00FF4748"/>
    <w:rsid w:val="00FF53B7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134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2E8"/>
    <w:pPr>
      <w:spacing w:before="240" w:after="240"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FCF"/>
    <w:pPr>
      <w:keepNext/>
      <w:keepLines/>
      <w:numPr>
        <w:numId w:val="22"/>
      </w:numPr>
      <w:spacing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6EE1"/>
    <w:pPr>
      <w:keepNext/>
      <w:keepLines/>
      <w:numPr>
        <w:ilvl w:val="1"/>
        <w:numId w:val="22"/>
      </w:numPr>
      <w:spacing w:before="40" w:after="0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5045"/>
    <w:pPr>
      <w:keepNext/>
      <w:keepLines/>
      <w:numPr>
        <w:ilvl w:val="2"/>
        <w:numId w:val="2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045"/>
    <w:pPr>
      <w:keepNext/>
      <w:keepLines/>
      <w:numPr>
        <w:ilvl w:val="3"/>
        <w:numId w:val="2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045"/>
    <w:pPr>
      <w:keepNext/>
      <w:keepLines/>
      <w:numPr>
        <w:ilvl w:val="4"/>
        <w:numId w:val="2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5045"/>
    <w:pPr>
      <w:keepNext/>
      <w:keepLines/>
      <w:numPr>
        <w:ilvl w:val="5"/>
        <w:numId w:val="2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5045"/>
    <w:pPr>
      <w:keepNext/>
      <w:keepLines/>
      <w:numPr>
        <w:ilvl w:val="6"/>
        <w:numId w:val="2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045"/>
    <w:pPr>
      <w:keepNext/>
      <w:keepLines/>
      <w:numPr>
        <w:ilvl w:val="7"/>
        <w:numId w:val="2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045"/>
    <w:pPr>
      <w:keepNext/>
      <w:keepLines/>
      <w:numPr>
        <w:ilvl w:val="8"/>
        <w:numId w:val="2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4A0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4A0F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D13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1">
    <w:name w:val="Grid Table 2 Accent 1"/>
    <w:basedOn w:val="TableNormal"/>
    <w:uiPriority w:val="47"/>
    <w:rsid w:val="00D13CED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1467CD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E113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33F7C"/>
    <w:pPr>
      <w:spacing w:line="240" w:lineRule="auto"/>
    </w:pPr>
    <w:rPr>
      <w:rFonts w:eastAsia="Times New Roman" w:cs="Times New Roman"/>
      <w:szCs w:val="24"/>
      <w:lang w:eastAsia="en-GB"/>
    </w:rPr>
  </w:style>
  <w:style w:type="character" w:customStyle="1" w:styleId="sts-label">
    <w:name w:val="sts-label"/>
    <w:basedOn w:val="DefaultParagraphFont"/>
    <w:rsid w:val="0011109C"/>
  </w:style>
  <w:style w:type="paragraph" w:styleId="ListParagraph">
    <w:name w:val="List Paragraph"/>
    <w:basedOn w:val="Normal"/>
    <w:uiPriority w:val="34"/>
    <w:qFormat/>
    <w:rsid w:val="002611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0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3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3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3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3C"/>
    <w:rPr>
      <w:rFonts w:ascii="Segoe UI" w:hAnsi="Segoe UI" w:cs="Segoe UI"/>
      <w:sz w:val="18"/>
      <w:szCs w:val="18"/>
    </w:rPr>
  </w:style>
  <w:style w:type="character" w:customStyle="1" w:styleId="b">
    <w:name w:val="b"/>
    <w:basedOn w:val="DefaultParagraphFont"/>
    <w:rsid w:val="001F0A2B"/>
  </w:style>
  <w:style w:type="paragraph" w:styleId="Header">
    <w:name w:val="header"/>
    <w:basedOn w:val="Normal"/>
    <w:link w:val="HeaderChar"/>
    <w:uiPriority w:val="99"/>
    <w:unhideWhenUsed/>
    <w:rsid w:val="00F159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94A"/>
  </w:style>
  <w:style w:type="paragraph" w:styleId="Footer">
    <w:name w:val="footer"/>
    <w:basedOn w:val="Normal"/>
    <w:link w:val="FooterChar"/>
    <w:uiPriority w:val="99"/>
    <w:unhideWhenUsed/>
    <w:rsid w:val="00F159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94A"/>
  </w:style>
  <w:style w:type="paragraph" w:customStyle="1" w:styleId="HeadingnotpartofTOC">
    <w:name w:val="Heading not part of TOC"/>
    <w:basedOn w:val="Normal"/>
    <w:next w:val="Heading1"/>
    <w:qFormat/>
    <w:rsid w:val="000A6E24"/>
    <w:pPr>
      <w:spacing w:after="120"/>
    </w:pPr>
    <w:rPr>
      <w:b/>
      <w:sz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65EF4"/>
    <w:pPr>
      <w:spacing w:after="120"/>
      <w:jc w:val="left"/>
    </w:pPr>
    <w:rPr>
      <w:b/>
      <w:bC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1D6AED"/>
    <w:pPr>
      <w:spacing w:before="120" w:after="0"/>
      <w:ind w:left="240"/>
      <w:jc w:val="left"/>
    </w:pPr>
    <w:rPr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0A6E24"/>
    <w:pPr>
      <w:spacing w:before="0" w:after="0"/>
      <w:ind w:left="480"/>
      <w:jc w:val="left"/>
    </w:pPr>
    <w:rPr>
      <w:rFonts w:asciiTheme="minorHAnsi" w:hAnsiTheme="minorHAns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96EE1"/>
    <w:rPr>
      <w:rFonts w:ascii="Times New Roman" w:eastAsiaTheme="majorEastAsia" w:hAnsi="Times New Roman" w:cstheme="majorBidi"/>
      <w:sz w:val="32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12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12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12E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25FCF"/>
    <w:rPr>
      <w:rFonts w:ascii="Times New Roman" w:eastAsiaTheme="majorEastAsia" w:hAnsi="Times New Roman" w:cstheme="majorBidi"/>
      <w:b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A389A"/>
    <w:pPr>
      <w:numPr>
        <w:numId w:val="0"/>
      </w:numPr>
      <w:outlineLvl w:val="9"/>
    </w:pPr>
    <w:rPr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A389A"/>
    <w:pPr>
      <w:spacing w:after="0" w:line="240" w:lineRule="auto"/>
      <w:ind w:left="220" w:hanging="220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25932"/>
    <w:rPr>
      <w:color w:val="808080"/>
      <w:shd w:val="clear" w:color="auto" w:fill="E6E6E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510C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510C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F510C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504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5045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045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5045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5045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0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0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4">
    <w:name w:val="toc 4"/>
    <w:basedOn w:val="Normal"/>
    <w:next w:val="Normal"/>
    <w:autoRedefine/>
    <w:uiPriority w:val="39"/>
    <w:unhideWhenUsed/>
    <w:rsid w:val="0012624E"/>
    <w:pPr>
      <w:spacing w:before="0"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2624E"/>
    <w:pPr>
      <w:spacing w:before="0"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2624E"/>
    <w:pPr>
      <w:spacing w:before="0"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2624E"/>
    <w:pPr>
      <w:spacing w:before="0"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2624E"/>
    <w:pPr>
      <w:spacing w:before="0"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2624E"/>
    <w:pPr>
      <w:spacing w:before="0" w:after="0"/>
      <w:ind w:left="1920"/>
      <w:jc w:val="left"/>
    </w:pPr>
    <w:rPr>
      <w:rFonts w:asciiTheme="minorHAnsi" w:hAnsiTheme="minorHAnsi"/>
      <w:sz w:val="20"/>
      <w:szCs w:val="20"/>
    </w:rPr>
  </w:style>
  <w:style w:type="paragraph" w:styleId="NoSpacing">
    <w:name w:val="No Spacing"/>
    <w:uiPriority w:val="1"/>
    <w:qFormat/>
    <w:rsid w:val="00D15647"/>
    <w:pPr>
      <w:spacing w:after="0" w:line="240" w:lineRule="auto"/>
    </w:pPr>
  </w:style>
  <w:style w:type="paragraph" w:styleId="Revision">
    <w:name w:val="Revision"/>
    <w:hidden/>
    <w:uiPriority w:val="99"/>
    <w:semiHidden/>
    <w:rsid w:val="00206B3E"/>
    <w:pPr>
      <w:spacing w:after="0" w:line="240" w:lineRule="auto"/>
    </w:pPr>
    <w:rPr>
      <w:rFonts w:ascii="Times New Roman" w:hAnsi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81423"/>
    <w:pPr>
      <w:pBdr>
        <w:bottom w:val="single" w:sz="8" w:space="4" w:color="4472C4" w:themeColor="accent1"/>
      </w:pBdr>
      <w:spacing w:before="0" w:after="300" w:line="240" w:lineRule="auto"/>
      <w:contextualSpacing/>
      <w:jc w:val="left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E8142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7E4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2E8"/>
    <w:pPr>
      <w:spacing w:before="240" w:after="240"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FCF"/>
    <w:pPr>
      <w:keepNext/>
      <w:keepLines/>
      <w:numPr>
        <w:numId w:val="22"/>
      </w:numPr>
      <w:spacing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6EE1"/>
    <w:pPr>
      <w:keepNext/>
      <w:keepLines/>
      <w:numPr>
        <w:ilvl w:val="1"/>
        <w:numId w:val="22"/>
      </w:numPr>
      <w:spacing w:before="40" w:after="0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5045"/>
    <w:pPr>
      <w:keepNext/>
      <w:keepLines/>
      <w:numPr>
        <w:ilvl w:val="2"/>
        <w:numId w:val="2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045"/>
    <w:pPr>
      <w:keepNext/>
      <w:keepLines/>
      <w:numPr>
        <w:ilvl w:val="3"/>
        <w:numId w:val="2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045"/>
    <w:pPr>
      <w:keepNext/>
      <w:keepLines/>
      <w:numPr>
        <w:ilvl w:val="4"/>
        <w:numId w:val="2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5045"/>
    <w:pPr>
      <w:keepNext/>
      <w:keepLines/>
      <w:numPr>
        <w:ilvl w:val="5"/>
        <w:numId w:val="2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5045"/>
    <w:pPr>
      <w:keepNext/>
      <w:keepLines/>
      <w:numPr>
        <w:ilvl w:val="6"/>
        <w:numId w:val="2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045"/>
    <w:pPr>
      <w:keepNext/>
      <w:keepLines/>
      <w:numPr>
        <w:ilvl w:val="7"/>
        <w:numId w:val="2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045"/>
    <w:pPr>
      <w:keepNext/>
      <w:keepLines/>
      <w:numPr>
        <w:ilvl w:val="8"/>
        <w:numId w:val="2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4A0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4A0F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D13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1">
    <w:name w:val="Grid Table 2 Accent 1"/>
    <w:basedOn w:val="TableNormal"/>
    <w:uiPriority w:val="47"/>
    <w:rsid w:val="00D13CED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1467CD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E113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33F7C"/>
    <w:pPr>
      <w:spacing w:line="240" w:lineRule="auto"/>
    </w:pPr>
    <w:rPr>
      <w:rFonts w:eastAsia="Times New Roman" w:cs="Times New Roman"/>
      <w:szCs w:val="24"/>
      <w:lang w:eastAsia="en-GB"/>
    </w:rPr>
  </w:style>
  <w:style w:type="character" w:customStyle="1" w:styleId="sts-label">
    <w:name w:val="sts-label"/>
    <w:basedOn w:val="DefaultParagraphFont"/>
    <w:rsid w:val="0011109C"/>
  </w:style>
  <w:style w:type="paragraph" w:styleId="ListParagraph">
    <w:name w:val="List Paragraph"/>
    <w:basedOn w:val="Normal"/>
    <w:uiPriority w:val="34"/>
    <w:qFormat/>
    <w:rsid w:val="002611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0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3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3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3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3C"/>
    <w:rPr>
      <w:rFonts w:ascii="Segoe UI" w:hAnsi="Segoe UI" w:cs="Segoe UI"/>
      <w:sz w:val="18"/>
      <w:szCs w:val="18"/>
    </w:rPr>
  </w:style>
  <w:style w:type="character" w:customStyle="1" w:styleId="b">
    <w:name w:val="b"/>
    <w:basedOn w:val="DefaultParagraphFont"/>
    <w:rsid w:val="001F0A2B"/>
  </w:style>
  <w:style w:type="paragraph" w:styleId="Header">
    <w:name w:val="header"/>
    <w:basedOn w:val="Normal"/>
    <w:link w:val="HeaderChar"/>
    <w:uiPriority w:val="99"/>
    <w:unhideWhenUsed/>
    <w:rsid w:val="00F159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94A"/>
  </w:style>
  <w:style w:type="paragraph" w:styleId="Footer">
    <w:name w:val="footer"/>
    <w:basedOn w:val="Normal"/>
    <w:link w:val="FooterChar"/>
    <w:uiPriority w:val="99"/>
    <w:unhideWhenUsed/>
    <w:rsid w:val="00F159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94A"/>
  </w:style>
  <w:style w:type="paragraph" w:customStyle="1" w:styleId="HeadingnotpartofTOC">
    <w:name w:val="Heading not part of TOC"/>
    <w:basedOn w:val="Normal"/>
    <w:next w:val="Heading1"/>
    <w:qFormat/>
    <w:rsid w:val="000A6E24"/>
    <w:pPr>
      <w:spacing w:after="120"/>
    </w:pPr>
    <w:rPr>
      <w:b/>
      <w:sz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65EF4"/>
    <w:pPr>
      <w:spacing w:after="120"/>
      <w:jc w:val="left"/>
    </w:pPr>
    <w:rPr>
      <w:b/>
      <w:bC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1D6AED"/>
    <w:pPr>
      <w:spacing w:before="120" w:after="0"/>
      <w:ind w:left="240"/>
      <w:jc w:val="left"/>
    </w:pPr>
    <w:rPr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0A6E24"/>
    <w:pPr>
      <w:spacing w:before="0" w:after="0"/>
      <w:ind w:left="480"/>
      <w:jc w:val="left"/>
    </w:pPr>
    <w:rPr>
      <w:rFonts w:asciiTheme="minorHAnsi" w:hAnsiTheme="minorHAns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96EE1"/>
    <w:rPr>
      <w:rFonts w:ascii="Times New Roman" w:eastAsiaTheme="majorEastAsia" w:hAnsi="Times New Roman" w:cstheme="majorBidi"/>
      <w:sz w:val="32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12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12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12E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25FCF"/>
    <w:rPr>
      <w:rFonts w:ascii="Times New Roman" w:eastAsiaTheme="majorEastAsia" w:hAnsi="Times New Roman" w:cstheme="majorBidi"/>
      <w:b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A389A"/>
    <w:pPr>
      <w:numPr>
        <w:numId w:val="0"/>
      </w:numPr>
      <w:outlineLvl w:val="9"/>
    </w:pPr>
    <w:rPr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A389A"/>
    <w:pPr>
      <w:spacing w:after="0" w:line="240" w:lineRule="auto"/>
      <w:ind w:left="220" w:hanging="220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25932"/>
    <w:rPr>
      <w:color w:val="808080"/>
      <w:shd w:val="clear" w:color="auto" w:fill="E6E6E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510C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510C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F510C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504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5045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045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5045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5045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0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0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4">
    <w:name w:val="toc 4"/>
    <w:basedOn w:val="Normal"/>
    <w:next w:val="Normal"/>
    <w:autoRedefine/>
    <w:uiPriority w:val="39"/>
    <w:unhideWhenUsed/>
    <w:rsid w:val="0012624E"/>
    <w:pPr>
      <w:spacing w:before="0"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2624E"/>
    <w:pPr>
      <w:spacing w:before="0"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2624E"/>
    <w:pPr>
      <w:spacing w:before="0"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2624E"/>
    <w:pPr>
      <w:spacing w:before="0"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2624E"/>
    <w:pPr>
      <w:spacing w:before="0"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2624E"/>
    <w:pPr>
      <w:spacing w:before="0" w:after="0"/>
      <w:ind w:left="1920"/>
      <w:jc w:val="left"/>
    </w:pPr>
    <w:rPr>
      <w:rFonts w:asciiTheme="minorHAnsi" w:hAnsiTheme="minorHAnsi"/>
      <w:sz w:val="20"/>
      <w:szCs w:val="20"/>
    </w:rPr>
  </w:style>
  <w:style w:type="paragraph" w:styleId="NoSpacing">
    <w:name w:val="No Spacing"/>
    <w:uiPriority w:val="1"/>
    <w:qFormat/>
    <w:rsid w:val="00D15647"/>
    <w:pPr>
      <w:spacing w:after="0" w:line="240" w:lineRule="auto"/>
    </w:pPr>
  </w:style>
  <w:style w:type="paragraph" w:styleId="Revision">
    <w:name w:val="Revision"/>
    <w:hidden/>
    <w:uiPriority w:val="99"/>
    <w:semiHidden/>
    <w:rsid w:val="00206B3E"/>
    <w:pPr>
      <w:spacing w:after="0" w:line="240" w:lineRule="auto"/>
    </w:pPr>
    <w:rPr>
      <w:rFonts w:ascii="Times New Roman" w:hAnsi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81423"/>
    <w:pPr>
      <w:pBdr>
        <w:bottom w:val="single" w:sz="8" w:space="4" w:color="4472C4" w:themeColor="accent1"/>
      </w:pBdr>
      <w:spacing w:before="0" w:after="300" w:line="240" w:lineRule="auto"/>
      <w:contextualSpacing/>
      <w:jc w:val="left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E8142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7E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00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33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6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5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2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8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9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5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8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096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25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319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679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249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407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602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097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713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459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6569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133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767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1916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6146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83122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28036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53514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6128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1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327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7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5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3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9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2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83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73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67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91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663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54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336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728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13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580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004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895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291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821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3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6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31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36413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68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1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i.org/10.1016/j.jenvman.2015.10.032" TargetMode="External"/><Relationship Id="rId18" Type="http://schemas.openxmlformats.org/officeDocument/2006/relationships/hyperlink" Target="http://www.ghgprotocol.org/sites/default/files/ghgp/standards/ghg-protocol-revised.pdf" TargetMode="External"/><Relationship Id="rId26" Type="http://schemas.openxmlformats.org/officeDocument/2006/relationships/hyperlink" Target="http://citeseerx.ist.psu.edu/viewdoc/download?doi=10.1.1.467.6821&amp;rep=rep1&amp;type=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i.org/10.3763/asre.2009.0052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s://www.gov.uk/government/uploads/system/uploads/attachment_data/file/69282/pb13309-ghg-guidance-0909011.pdf" TargetMode="External"/><Relationship Id="rId25" Type="http://schemas.openxmlformats.org/officeDocument/2006/relationships/hyperlink" Target="http://www.nyulawreview.org/sites/default/files/pdf/NYULawReview-82-6-Steinemann.pdf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carbontrust.com/resources/guides/carbon-footprinting-and-reporting/carbon-footprinting/" TargetMode="External"/><Relationship Id="rId20" Type="http://schemas.openxmlformats.org/officeDocument/2006/relationships/hyperlink" Target="https://doi.org/10.1016/j.ijggc.2008.07.004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www.unesco.org/education/tlsf/mods/theme_c/img/grid/kick_full_lr.pdf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hop.bsigroup.com/forms/PASs/PAS-2050/" TargetMode="External"/><Relationship Id="rId23" Type="http://schemas.openxmlformats.org/officeDocument/2006/relationships/hyperlink" Target="http://unfccc.int/resource/docs/convkp/kpeng.pdf" TargetMode="External"/><Relationship Id="rId28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yperlink" Target="http://www.worldagroforestry.org/downloads/Publications/PDFS/wp14441.pdf" TargetMode="External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doi.org/10.1016/j.jeem.2006.10.004" TargetMode="External"/><Relationship Id="rId22" Type="http://schemas.openxmlformats.org/officeDocument/2006/relationships/hyperlink" Target="https://en.oxforddictionaries.com/word-of-the-year" TargetMode="External"/><Relationship Id="rId27" Type="http://schemas.openxmlformats.org/officeDocument/2006/relationships/hyperlink" Target="https://www3.epa.gov/ttn/chief/conference/ei16/session13/wintergreen.pdf" TargetMode="External"/><Relationship Id="rId30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60E76C59-430A-4158-BCCA-786BAF12C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3545</Words>
  <Characters>20213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Rabelo</dc:creator>
  <cp:lastModifiedBy>Jonathan</cp:lastModifiedBy>
  <cp:revision>2</cp:revision>
  <cp:lastPrinted>2018-02-27T18:26:00Z</cp:lastPrinted>
  <dcterms:created xsi:type="dcterms:W3CDTF">2018-07-04T21:59:00Z</dcterms:created>
  <dcterms:modified xsi:type="dcterms:W3CDTF">2018-07-04T21:59:00Z</dcterms:modified>
</cp:coreProperties>
</file>